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0F74B" w14:textId="77777777"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9529A4">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991CC0">
        <w:rPr>
          <w:rFonts w:asciiTheme="minorHAnsi" w:hAnsiTheme="minorHAnsi" w:cstheme="minorHAnsi"/>
          <w:b/>
        </w:rPr>
        <w:t>CATORCE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0D779C">
        <w:rPr>
          <w:rFonts w:asciiTheme="minorHAnsi" w:hAnsiTheme="minorHAnsi" w:cstheme="minorHAnsi"/>
          <w:b/>
        </w:rPr>
        <w:t xml:space="preserve">CON CUARENTA MINUTOS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9529A4">
        <w:rPr>
          <w:rFonts w:asciiTheme="minorHAnsi" w:hAnsiTheme="minorHAnsi" w:cstheme="minorHAnsi"/>
          <w:b/>
        </w:rPr>
        <w:t>QUINCE</w:t>
      </w:r>
      <w:r w:rsidR="00C124A3">
        <w:rPr>
          <w:rFonts w:asciiTheme="minorHAnsi" w:hAnsiTheme="minorHAnsi" w:cstheme="minorHAnsi"/>
          <w:b/>
        </w:rPr>
        <w:t xml:space="preserve"> </w:t>
      </w:r>
      <w:r w:rsidR="000B44FB" w:rsidRPr="00C124A3">
        <w:rPr>
          <w:rFonts w:asciiTheme="minorHAnsi" w:hAnsiTheme="minorHAnsi" w:cstheme="minorHAnsi"/>
          <w:b/>
        </w:rPr>
        <w:t xml:space="preserve">DE </w:t>
      </w:r>
      <w:r w:rsidR="009529A4">
        <w:rPr>
          <w:rFonts w:asciiTheme="minorHAnsi" w:hAnsiTheme="minorHAnsi" w:cstheme="minorHAnsi"/>
          <w:b/>
        </w:rPr>
        <w:t>ABRIL</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EN LA SALA DE JUNTAS DE LA</w:t>
      </w:r>
      <w:r w:rsidR="00E20309" w:rsidRPr="00C124A3">
        <w:rPr>
          <w:rFonts w:asciiTheme="minorHAnsi" w:hAnsiTheme="minorHAnsi" w:cstheme="minorHAnsi"/>
          <w:b/>
        </w:rPr>
        <w:t xml:space="preserve"> </w:t>
      </w:r>
      <w:r w:rsidRPr="00C124A3">
        <w:rPr>
          <w:rFonts w:asciiTheme="minorHAnsi" w:hAnsiTheme="minorHAnsi" w:cstheme="minorHAnsi"/>
          <w:b/>
        </w:rPr>
        <w:t xml:space="preserve">PRESIDENCIA DEL TRIBUNAL SUPERIOR DE JUSTICIA DEL ESTADO, </w:t>
      </w:r>
      <w:r w:rsidR="009529A4">
        <w:rPr>
          <w:rFonts w:asciiTheme="minorHAnsi" w:hAnsiTheme="minorHAnsi" w:cstheme="minorHAnsi"/>
          <w:b/>
        </w:rPr>
        <w:t xml:space="preserve">EN LA </w:t>
      </w:r>
      <w:r w:rsidRPr="00C124A3">
        <w:rPr>
          <w:rFonts w:asciiTheme="minorHAnsi" w:hAnsiTheme="minorHAnsi" w:cstheme="minorHAnsi"/>
          <w:b/>
        </w:rPr>
        <w:t xml:space="preserve">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 </w:t>
      </w:r>
      <w:bookmarkStart w:id="0" w:name="_Hlk505251924"/>
      <w:r w:rsidR="00E20309" w:rsidRPr="00C124A3">
        <w:rPr>
          <w:rFonts w:asciiTheme="minorHAnsi" w:hAnsiTheme="minorHAnsi" w:cstheme="minorHAnsi"/>
          <w:b/>
        </w:rPr>
        <w:t xml:space="preserve">- - </w:t>
      </w:r>
      <w:r w:rsidR="001237B2" w:rsidRPr="00C124A3">
        <w:rPr>
          <w:rFonts w:asciiTheme="minorHAnsi" w:hAnsiTheme="minorHAnsi" w:cstheme="minorHAnsi"/>
          <w:b/>
        </w:rPr>
        <w:t>- - - - - - - -</w:t>
      </w:r>
      <w:r w:rsidR="001F53A6" w:rsidRPr="00C124A3">
        <w:rPr>
          <w:rFonts w:asciiTheme="minorHAnsi" w:hAnsiTheme="minorHAnsi" w:cstheme="minorHAnsi"/>
          <w:b/>
        </w:rPr>
        <w:t xml:space="preserve"> - - - - - </w:t>
      </w:r>
    </w:p>
    <w:p w14:paraId="35BBB709" w14:textId="77777777" w:rsidR="00F4404B" w:rsidRPr="00DA2666" w:rsidRDefault="00F4404B" w:rsidP="00F4404B">
      <w:pPr>
        <w:spacing w:line="480" w:lineRule="auto"/>
        <w:jc w:val="center"/>
        <w:rPr>
          <w:rFonts w:cstheme="minorHAnsi"/>
          <w:b/>
          <w:bCs/>
        </w:rPr>
      </w:pPr>
      <w:bookmarkStart w:id="1" w:name="_Hlk31799003"/>
      <w:bookmarkEnd w:id="0"/>
      <w:r w:rsidRPr="00DA2666">
        <w:rPr>
          <w:rFonts w:cstheme="minorHAnsi"/>
          <w:b/>
          <w:bCs/>
        </w:rPr>
        <w:t>ORDEN DEL DÍA:</w:t>
      </w:r>
    </w:p>
    <w:p w14:paraId="7D69B659"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2" w:name="x__Hlk33783225"/>
      <w:bookmarkStart w:id="3" w:name="_Hlk33783225"/>
      <w:bookmarkEnd w:id="1"/>
      <w:r w:rsidRPr="00795B55">
        <w:rPr>
          <w:rFonts w:eastAsia="Times New Roman" w:cs="Calibri"/>
          <w:color w:val="201F1E"/>
          <w:bdr w:val="none" w:sz="0" w:space="0" w:color="auto" w:frame="1"/>
          <w:lang w:eastAsia="es-MX"/>
        </w:rPr>
        <w:t xml:space="preserve">Verificación del quórum. </w:t>
      </w:r>
      <w:bookmarkEnd w:id="2"/>
      <w:r w:rsidR="00CD1661">
        <w:rPr>
          <w:rFonts w:eastAsia="Times New Roman" w:cs="Calibri"/>
          <w:color w:val="201F1E"/>
          <w:bdr w:val="none" w:sz="0" w:space="0" w:color="auto" w:frame="1"/>
          <w:lang w:eastAsia="es-MX"/>
        </w:rPr>
        <w:t>- - - - - - - - - - - - - - - - - - - - - - - - - - - - - - - - - - - - - -</w:t>
      </w:r>
      <w:r w:rsidRPr="00795B55">
        <w:rPr>
          <w:rFonts w:eastAsia="Times New Roman" w:cs="Calibri"/>
          <w:color w:val="201F1E"/>
          <w:bdr w:val="none" w:sz="0" w:space="0" w:color="auto" w:frame="1"/>
          <w:lang w:eastAsia="es-MX"/>
        </w:rPr>
        <w:t xml:space="preserve"> </w:t>
      </w:r>
    </w:p>
    <w:p w14:paraId="5B856B9E" w14:textId="77777777" w:rsidR="00991CC0" w:rsidRPr="00991CC0" w:rsidRDefault="00991CC0"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asciiTheme="minorHAnsi" w:hAnsiTheme="minorHAnsi" w:cstheme="minorHAnsi"/>
          <w:bCs/>
          <w:color w:val="000000"/>
        </w:rPr>
        <w:t xml:space="preserve">Análisis, discusión y determinación del acuerdo que actualiza y modifica los acuerdos II/16/2020 y II/18/2020, </w:t>
      </w:r>
      <w:r w:rsidRPr="00D55CED">
        <w:rPr>
          <w:rFonts w:asciiTheme="minorHAnsi" w:eastAsia="Batang" w:hAnsiTheme="minorHAnsi" w:cstheme="minorHAnsi"/>
        </w:rPr>
        <w:t xml:space="preserve">respecto de medidas y acciones institucionales preventivas para la prestación de servicios en los órganos jurisdiccionales y áreas administrativas del Poder Judicial del Estado ante la contingencia sanitaria </w:t>
      </w:r>
      <w:r w:rsidR="009E7D45" w:rsidRPr="009E7D45">
        <w:rPr>
          <w:rFonts w:asciiTheme="minorHAnsi" w:eastAsia="Batang" w:hAnsiTheme="minorHAnsi" w:cstheme="minorHAnsi"/>
        </w:rPr>
        <w:t>por enfermedad provocada por el virus SARS-CoV-2</w:t>
      </w:r>
      <w:r w:rsidR="009E7D45">
        <w:rPr>
          <w:rFonts w:asciiTheme="minorHAnsi" w:eastAsia="Batang" w:hAnsiTheme="minorHAnsi" w:cstheme="minorHAnsi"/>
          <w:b/>
          <w:bCs/>
        </w:rPr>
        <w:t xml:space="preserve"> (</w:t>
      </w:r>
      <w:r w:rsidRPr="00D55CED">
        <w:rPr>
          <w:rFonts w:asciiTheme="minorHAnsi" w:eastAsia="Batang" w:hAnsiTheme="minorHAnsi" w:cstheme="minorHAnsi"/>
        </w:rPr>
        <w:t>COVID-19</w:t>
      </w:r>
      <w:r w:rsidR="009E7D45">
        <w:rPr>
          <w:rFonts w:asciiTheme="minorHAnsi" w:eastAsia="Batang" w:hAnsiTheme="minorHAnsi" w:cstheme="minorHAnsi"/>
        </w:rPr>
        <w:t>)</w:t>
      </w:r>
      <w:r>
        <w:rPr>
          <w:rFonts w:asciiTheme="minorHAnsi" w:eastAsia="Batang" w:hAnsiTheme="minorHAnsi" w:cstheme="minorHAnsi"/>
        </w:rPr>
        <w:t xml:space="preserve">. </w:t>
      </w:r>
      <w:r w:rsidR="00162F75">
        <w:rPr>
          <w:rFonts w:asciiTheme="minorHAnsi" w:eastAsia="Batang" w:hAnsiTheme="minorHAnsi" w:cstheme="minorHAnsi"/>
        </w:rPr>
        <w:t xml:space="preserve">- - - - - - - - - - - - - - - - - - - - - - - - - - - - </w:t>
      </w:r>
      <w:r w:rsidR="009E7D45">
        <w:rPr>
          <w:rFonts w:asciiTheme="minorHAnsi" w:eastAsia="Batang" w:hAnsiTheme="minorHAnsi" w:cstheme="minorHAnsi"/>
        </w:rPr>
        <w:t xml:space="preserve">- - - - - - - - - - - - - - - - - - - - </w:t>
      </w:r>
    </w:p>
    <w:bookmarkEnd w:id="3"/>
    <w:p w14:paraId="287E6CD5" w14:textId="77777777" w:rsidR="00162F75" w:rsidRDefault="00162F75" w:rsidP="00051AFA">
      <w:pPr>
        <w:pStyle w:val="NormalWeb"/>
        <w:spacing w:before="0" w:beforeAutospacing="0" w:after="0" w:afterAutospacing="0" w:line="480" w:lineRule="auto"/>
        <w:jc w:val="both"/>
        <w:rPr>
          <w:rFonts w:asciiTheme="minorHAnsi" w:hAnsiTheme="minorHAnsi" w:cstheme="minorHAnsi"/>
          <w:sz w:val="22"/>
          <w:szCs w:val="22"/>
        </w:rPr>
      </w:pPr>
    </w:p>
    <w:p w14:paraId="1521F874"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701259F8" w14:textId="77777777" w:rsidTr="00E77752">
        <w:tc>
          <w:tcPr>
            <w:tcW w:w="5671" w:type="dxa"/>
            <w:hideMark/>
          </w:tcPr>
          <w:p w14:paraId="53454225" w14:textId="77777777"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230774A3"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367D5AC7" w14:textId="77777777" w:rsidTr="00E77752">
        <w:tc>
          <w:tcPr>
            <w:tcW w:w="5671" w:type="dxa"/>
            <w:hideMark/>
          </w:tcPr>
          <w:p w14:paraId="0B12673F"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5C0FA1F1"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5EC49462"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213ED5A3" w14:textId="77777777" w:rsidTr="00E77752">
        <w:tc>
          <w:tcPr>
            <w:tcW w:w="5671" w:type="dxa"/>
            <w:hideMark/>
          </w:tcPr>
          <w:p w14:paraId="021062B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49A76822"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3652CAE7"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6AF2F5C9" w14:textId="77777777" w:rsidTr="00E77752">
        <w:tc>
          <w:tcPr>
            <w:tcW w:w="5671" w:type="dxa"/>
          </w:tcPr>
          <w:p w14:paraId="0296A044"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678F0035"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7407D13D"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4"/>
    <w:p w14:paraId="05CC1E21"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02AC8014"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lastRenderedPageBreak/>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2EBA3990" w14:textId="77777777" w:rsidR="00795B55" w:rsidRDefault="00F4404B" w:rsidP="00795B55">
      <w:pPr>
        <w:shd w:val="clear" w:color="auto" w:fill="FFFFFF"/>
        <w:spacing w:after="0" w:line="480" w:lineRule="auto"/>
        <w:ind w:firstLine="708"/>
        <w:jc w:val="both"/>
        <w:rPr>
          <w:rFonts w:asciiTheme="minorHAnsi" w:hAnsiTheme="minorHAnsi" w:cstheme="minorHAnsi"/>
          <w:b/>
          <w:bCs/>
          <w:color w:val="000000"/>
        </w:rPr>
      </w:pPr>
      <w:bookmarkStart w:id="5" w:name="_Hlk32490140"/>
      <w:r w:rsidRPr="00795B55">
        <w:rPr>
          <w:rFonts w:eastAsia="Times New Roman" w:cs="Calibri"/>
          <w:b/>
          <w:bCs/>
          <w:color w:val="000000"/>
          <w:lang w:eastAsia="es-MX"/>
        </w:rPr>
        <w:t>ACUERDO II/</w:t>
      </w:r>
      <w:r w:rsidR="00162F75">
        <w:rPr>
          <w:rFonts w:eastAsia="Times New Roman" w:cs="Calibri"/>
          <w:b/>
          <w:bCs/>
          <w:color w:val="000000"/>
          <w:lang w:eastAsia="es-MX"/>
        </w:rPr>
        <w:t>20</w:t>
      </w:r>
      <w:r w:rsidRPr="00795B55">
        <w:rPr>
          <w:rFonts w:eastAsia="Times New Roman" w:cs="Calibri"/>
          <w:b/>
          <w:bCs/>
          <w:color w:val="000000"/>
          <w:lang w:eastAsia="es-MX"/>
        </w:rPr>
        <w:t>/2020</w:t>
      </w:r>
      <w:bookmarkStart w:id="6" w:name="_Hlk36024097"/>
      <w:bookmarkEnd w:id="5"/>
      <w:r w:rsidR="00162F75" w:rsidRPr="00162F75">
        <w:rPr>
          <w:rFonts w:asciiTheme="minorHAnsi" w:hAnsiTheme="minorHAnsi" w:cstheme="minorHAnsi"/>
          <w:b/>
          <w:bCs/>
          <w:color w:val="000000"/>
        </w:rPr>
        <w:t xml:space="preserve"> </w:t>
      </w:r>
      <w:bookmarkStart w:id="7" w:name="_Hlk37856219"/>
      <w:r w:rsidR="008640CF">
        <w:rPr>
          <w:rFonts w:asciiTheme="minorHAnsi" w:hAnsiTheme="minorHAnsi" w:cstheme="minorHAnsi"/>
          <w:b/>
          <w:bCs/>
          <w:color w:val="000000"/>
        </w:rPr>
        <w:t xml:space="preserve">del Consejo de la Judicatura del Estado de Tlaxcala </w:t>
      </w:r>
      <w:r w:rsidR="00162F75" w:rsidRPr="00162F75">
        <w:rPr>
          <w:rFonts w:asciiTheme="minorHAnsi" w:hAnsiTheme="minorHAnsi" w:cstheme="minorHAnsi"/>
          <w:b/>
          <w:bCs/>
          <w:color w:val="000000"/>
        </w:rPr>
        <w:t xml:space="preserve">que actualiza y modifica los acuerdos II/16/2020 y II/18/2020, </w:t>
      </w:r>
      <w:r w:rsidR="00162F75" w:rsidRPr="00162F75">
        <w:rPr>
          <w:rFonts w:asciiTheme="minorHAnsi" w:eastAsia="Batang" w:hAnsiTheme="minorHAnsi" w:cstheme="minorHAnsi"/>
          <w:b/>
          <w:bCs/>
        </w:rPr>
        <w:t xml:space="preserve">respecto de medidas y acciones institucionales preventivas para la prestación de servicios en los órganos jurisdiccionales y áreas administrativas del Poder Judicial del Estado ante la contingencia sanitaria por </w:t>
      </w:r>
      <w:r w:rsidR="003640C2">
        <w:rPr>
          <w:rFonts w:asciiTheme="minorHAnsi" w:eastAsia="Batang" w:hAnsiTheme="minorHAnsi" w:cstheme="minorHAnsi"/>
          <w:b/>
          <w:bCs/>
        </w:rPr>
        <w:t>enfermedad provocada por el virus SARS-CoV-2 (</w:t>
      </w:r>
      <w:r w:rsidR="00162F75" w:rsidRPr="00162F75">
        <w:rPr>
          <w:rFonts w:asciiTheme="minorHAnsi" w:eastAsia="Batang" w:hAnsiTheme="minorHAnsi" w:cstheme="minorHAnsi"/>
          <w:b/>
          <w:bCs/>
        </w:rPr>
        <w:t>COVID-19</w:t>
      </w:r>
      <w:r w:rsidR="003640C2">
        <w:rPr>
          <w:rFonts w:asciiTheme="minorHAnsi" w:eastAsia="Batang" w:hAnsiTheme="minorHAnsi" w:cstheme="minorHAnsi"/>
          <w:b/>
          <w:bCs/>
        </w:rPr>
        <w:t>)</w:t>
      </w:r>
      <w:r w:rsidR="00162F75" w:rsidRPr="00162F75">
        <w:rPr>
          <w:rFonts w:asciiTheme="minorHAnsi" w:eastAsia="Batang" w:hAnsiTheme="minorHAnsi" w:cstheme="minorHAnsi"/>
          <w:b/>
          <w:bCs/>
        </w:rPr>
        <w:t>.</w:t>
      </w:r>
      <w:bookmarkEnd w:id="7"/>
      <w:r w:rsidR="00162F75" w:rsidRPr="00162F75">
        <w:rPr>
          <w:rFonts w:asciiTheme="minorHAnsi" w:eastAsia="Batang" w:hAnsiTheme="minorHAnsi" w:cstheme="minorHAnsi"/>
          <w:b/>
          <w:bCs/>
        </w:rPr>
        <w:t xml:space="preserve"> - - - - - - - </w:t>
      </w:r>
      <w:r w:rsidR="006E06FF">
        <w:rPr>
          <w:rFonts w:asciiTheme="minorHAnsi" w:eastAsia="Batang" w:hAnsiTheme="minorHAnsi" w:cstheme="minorHAnsi"/>
          <w:b/>
          <w:bCs/>
        </w:rPr>
        <w:t>-</w:t>
      </w:r>
      <w:r w:rsidR="00795B55" w:rsidRPr="00162F75">
        <w:rPr>
          <w:rFonts w:asciiTheme="minorHAnsi" w:hAnsiTheme="minorHAnsi" w:cstheme="minorHAnsi"/>
          <w:b/>
          <w:bCs/>
          <w:color w:val="000000"/>
        </w:rPr>
        <w:t xml:space="preserve"> </w:t>
      </w:r>
      <w:bookmarkEnd w:id="6"/>
      <w:r w:rsidR="00795B55" w:rsidRPr="00162F75">
        <w:rPr>
          <w:rFonts w:asciiTheme="minorHAnsi" w:hAnsiTheme="minorHAnsi" w:cstheme="minorHAnsi"/>
          <w:b/>
          <w:bCs/>
          <w:color w:val="000000"/>
        </w:rPr>
        <w:t xml:space="preserve">- </w:t>
      </w:r>
      <w:r w:rsidR="006E06FF">
        <w:rPr>
          <w:rFonts w:asciiTheme="minorHAnsi" w:hAnsiTheme="minorHAnsi" w:cstheme="minorHAnsi"/>
          <w:b/>
          <w:bCs/>
          <w:color w:val="000000"/>
        </w:rPr>
        <w:t xml:space="preserve">- - - - - - - - - - - - - - - - - - - - - - - - - - - - </w:t>
      </w:r>
      <w:r w:rsidR="003640C2">
        <w:rPr>
          <w:rFonts w:asciiTheme="minorHAnsi" w:hAnsiTheme="minorHAnsi" w:cstheme="minorHAnsi"/>
          <w:b/>
          <w:bCs/>
          <w:color w:val="000000"/>
        </w:rPr>
        <w:t xml:space="preserve">- - - - - - - - - - - - - - - - - - - - - - - - - - </w:t>
      </w:r>
    </w:p>
    <w:p w14:paraId="393F08EE" w14:textId="77777777" w:rsidR="008640CF" w:rsidRPr="008640CF" w:rsidRDefault="008640CF" w:rsidP="008640CF">
      <w:pPr>
        <w:shd w:val="clear" w:color="auto" w:fill="FFFFFF"/>
        <w:spacing w:after="0" w:line="480" w:lineRule="auto"/>
        <w:jc w:val="center"/>
        <w:rPr>
          <w:rFonts w:asciiTheme="minorHAnsi" w:hAnsiTheme="minorHAnsi" w:cstheme="minorHAnsi"/>
          <w:i/>
          <w:iCs/>
          <w:color w:val="000000"/>
        </w:rPr>
      </w:pPr>
      <w:bookmarkStart w:id="8" w:name="_Hlk37856178"/>
      <w:r w:rsidRPr="008640CF">
        <w:rPr>
          <w:rFonts w:asciiTheme="minorHAnsi" w:hAnsiTheme="minorHAnsi" w:cstheme="minorHAnsi"/>
          <w:b/>
          <w:bCs/>
          <w:i/>
          <w:iCs/>
          <w:color w:val="000000"/>
        </w:rPr>
        <w:t>CONSIDERANDO</w:t>
      </w:r>
      <w:r w:rsidR="00F05BD2">
        <w:rPr>
          <w:rFonts w:asciiTheme="minorHAnsi" w:hAnsiTheme="minorHAnsi" w:cstheme="minorHAnsi"/>
          <w:b/>
          <w:bCs/>
          <w:i/>
          <w:iCs/>
          <w:color w:val="000000"/>
        </w:rPr>
        <w:t>:</w:t>
      </w:r>
    </w:p>
    <w:p w14:paraId="4246651B" w14:textId="77777777" w:rsidR="008640CF" w:rsidRPr="007C1B03" w:rsidRDefault="008E3ABC" w:rsidP="008640CF">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Pr>
          <w:rFonts w:asciiTheme="minorHAnsi" w:hAnsiTheme="minorHAnsi" w:cstheme="minorHAnsi"/>
          <w:i/>
          <w:color w:val="000000"/>
        </w:rPr>
        <w:t>En congruencia con las medidas implementadas por el titular del Poder Ejecutivo del Estado de Tlaxcala para la atención de la emergencia sanitaria por enfermedad provocada por el virus SARS-CoV</w:t>
      </w:r>
      <w:r w:rsidR="00F05BD2">
        <w:rPr>
          <w:rFonts w:asciiTheme="minorHAnsi" w:hAnsiTheme="minorHAnsi" w:cstheme="minorHAnsi"/>
          <w:i/>
          <w:color w:val="000000"/>
        </w:rPr>
        <w:t>-</w:t>
      </w:r>
      <w:r>
        <w:rPr>
          <w:rFonts w:asciiTheme="minorHAnsi" w:hAnsiTheme="minorHAnsi" w:cstheme="minorHAnsi"/>
          <w:i/>
          <w:color w:val="000000"/>
        </w:rPr>
        <w:t>2 (COVID-19), m</w:t>
      </w:r>
      <w:r w:rsidR="008640CF">
        <w:rPr>
          <w:rFonts w:asciiTheme="minorHAnsi" w:hAnsiTheme="minorHAnsi" w:cstheme="minorHAnsi"/>
          <w:i/>
          <w:color w:val="000000"/>
        </w:rPr>
        <w:t xml:space="preserve">ediante </w:t>
      </w:r>
      <w:r w:rsidR="008640CF" w:rsidRPr="007C1B03">
        <w:rPr>
          <w:rFonts w:asciiTheme="minorHAnsi" w:hAnsiTheme="minorHAnsi" w:cstheme="minorHAnsi"/>
          <w:b/>
          <w:bCs/>
          <w:i/>
          <w:color w:val="000000"/>
        </w:rPr>
        <w:t>Acuerdo II/16/2020</w:t>
      </w:r>
      <w:r w:rsidR="008640CF">
        <w:rPr>
          <w:rFonts w:asciiTheme="minorHAnsi" w:hAnsiTheme="minorHAnsi" w:cstheme="minorHAnsi"/>
          <w:i/>
          <w:color w:val="000000"/>
        </w:rPr>
        <w:t xml:space="preserve">, de sesión extraordinaria celebrada el veinte de marzo de dos mil veinte, este órgano colegiado determinó </w:t>
      </w:r>
      <w:r w:rsidR="008640CF" w:rsidRPr="007C1B03">
        <w:rPr>
          <w:rFonts w:asciiTheme="minorHAnsi" w:hAnsiTheme="minorHAnsi" w:cstheme="minorHAnsi"/>
          <w:i/>
          <w:color w:val="000000"/>
        </w:rPr>
        <w:t>declarar como días inhábiles sin suspensión de labores a partir del lunes veintitrés de marzo al diecinueve de abril de dos mil veinte</w:t>
      </w:r>
      <w:r w:rsidR="008640CF">
        <w:rPr>
          <w:rFonts w:asciiTheme="minorHAnsi" w:hAnsiTheme="minorHAnsi" w:cstheme="minorHAnsi"/>
          <w:i/>
          <w:color w:val="000000"/>
        </w:rPr>
        <w:t xml:space="preserve">. Como consecuencia, </w:t>
      </w:r>
      <w:r w:rsidR="008640CF" w:rsidRPr="007C1B03">
        <w:rPr>
          <w:rFonts w:asciiTheme="minorHAnsi" w:hAnsiTheme="minorHAnsi" w:cstheme="minorHAnsi"/>
          <w:i/>
          <w:color w:val="000000"/>
        </w:rPr>
        <w:t>se decretó la suspensión de los términos y plazos respectivos durante dicho periodo</w:t>
      </w:r>
      <w:r w:rsidR="007C1B03" w:rsidRPr="007C1B03">
        <w:rPr>
          <w:rFonts w:asciiTheme="minorHAnsi" w:hAnsiTheme="minorHAnsi" w:cstheme="minorHAnsi"/>
          <w:i/>
          <w:color w:val="000000"/>
        </w:rPr>
        <w:t xml:space="preserve"> y se estableció la guardia para la atención de asuntos jurisdiccionales urgentes en materia penal</w:t>
      </w:r>
      <w:r w:rsidR="00B521EA">
        <w:rPr>
          <w:rFonts w:asciiTheme="minorHAnsi" w:hAnsiTheme="minorHAnsi" w:cstheme="minorHAnsi"/>
          <w:i/>
          <w:color w:val="000000"/>
        </w:rPr>
        <w:t>, de conformidad con lo establecido en los artículos 94, del Código Nacional de Procedimientos Penales, y 539 del Código de Procedimientos Penales del Estado de Tlaxcala</w:t>
      </w:r>
      <w:r w:rsidR="00B50DAA">
        <w:rPr>
          <w:rFonts w:asciiTheme="minorHAnsi" w:hAnsiTheme="minorHAnsi" w:cstheme="minorHAnsi"/>
          <w:i/>
          <w:color w:val="000000"/>
        </w:rPr>
        <w:t>;</w:t>
      </w:r>
      <w:r w:rsidR="007C1B03" w:rsidRPr="007C1B03">
        <w:rPr>
          <w:rFonts w:asciiTheme="minorHAnsi" w:hAnsiTheme="minorHAnsi" w:cstheme="minorHAnsi"/>
          <w:i/>
          <w:color w:val="000000"/>
        </w:rPr>
        <w:t xml:space="preserve"> y respecto de las medidas de protección previstas en la Ley General de Acceso de las Mujeres a una Vida Libre de Violencia</w:t>
      </w:r>
      <w:r>
        <w:rPr>
          <w:rFonts w:asciiTheme="minorHAnsi" w:hAnsiTheme="minorHAnsi" w:cstheme="minorHAnsi"/>
          <w:i/>
          <w:color w:val="000000"/>
        </w:rPr>
        <w:t>.</w:t>
      </w:r>
      <w:r w:rsidR="008640CF" w:rsidRPr="007C1B03">
        <w:rPr>
          <w:rFonts w:asciiTheme="minorHAnsi" w:hAnsiTheme="minorHAnsi" w:cstheme="minorHAnsi"/>
          <w:i/>
          <w:color w:val="000000"/>
        </w:rPr>
        <w:t xml:space="preserve"> </w:t>
      </w:r>
    </w:p>
    <w:p w14:paraId="21A1A410" w14:textId="77777777" w:rsidR="00B75C28" w:rsidRPr="00B75C28" w:rsidRDefault="00B75C28" w:rsidP="008640CF">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sidRPr="00B75C28">
        <w:rPr>
          <w:rFonts w:asciiTheme="minorHAnsi" w:hAnsiTheme="minorHAnsi" w:cstheme="minorHAnsi"/>
          <w:i/>
          <w:color w:val="000000"/>
        </w:rPr>
        <w:t>El veinticuatro d</w:t>
      </w:r>
      <w:r>
        <w:rPr>
          <w:rFonts w:asciiTheme="minorHAnsi" w:hAnsiTheme="minorHAnsi" w:cstheme="minorHAnsi"/>
          <w:i/>
          <w:color w:val="000000"/>
        </w:rPr>
        <w:t xml:space="preserve">e marzo de dos mil veinte se publicó en el Diario Oficial de la Federación el </w:t>
      </w:r>
      <w:r>
        <w:rPr>
          <w:rFonts w:asciiTheme="minorHAnsi" w:hAnsiTheme="minorHAnsi" w:cstheme="minorHAnsi"/>
          <w:b/>
          <w:bCs/>
          <w:i/>
          <w:color w:val="000000"/>
        </w:rPr>
        <w:t>Acuerdo por el que se establecen las medidas preventivas que se deberán implementar para la mitigación y control de los riesgos para la salud que implica la enfermedad por el virus SARS-CoV</w:t>
      </w:r>
      <w:r w:rsidR="00F05BD2">
        <w:rPr>
          <w:rFonts w:asciiTheme="minorHAnsi" w:hAnsiTheme="minorHAnsi" w:cstheme="minorHAnsi"/>
          <w:b/>
          <w:bCs/>
          <w:i/>
          <w:color w:val="000000"/>
        </w:rPr>
        <w:t>-</w:t>
      </w:r>
      <w:r>
        <w:rPr>
          <w:rFonts w:asciiTheme="minorHAnsi" w:hAnsiTheme="minorHAnsi" w:cstheme="minorHAnsi"/>
          <w:b/>
          <w:bCs/>
          <w:i/>
          <w:color w:val="000000"/>
        </w:rPr>
        <w:t>2 (COVID-19)</w:t>
      </w:r>
      <w:r>
        <w:rPr>
          <w:rFonts w:asciiTheme="minorHAnsi" w:hAnsiTheme="minorHAnsi" w:cstheme="minorHAnsi"/>
          <w:i/>
          <w:color w:val="000000"/>
        </w:rPr>
        <w:t>, en cuyo artículo primero se establece que las autoridades civiles, militares y los particulares, así como las dependencias y entidades de los tres órdenes de gobierno, estarán obligadas a la instrumentación de las medidas preventivas contra la enfermedad por el virus SARS-</w:t>
      </w:r>
      <w:r>
        <w:rPr>
          <w:rFonts w:asciiTheme="minorHAnsi" w:hAnsiTheme="minorHAnsi" w:cstheme="minorHAnsi"/>
          <w:i/>
          <w:color w:val="000000"/>
        </w:rPr>
        <w:lastRenderedPageBreak/>
        <w:t>CoV</w:t>
      </w:r>
      <w:r w:rsidR="00F05BD2">
        <w:rPr>
          <w:rFonts w:asciiTheme="minorHAnsi" w:hAnsiTheme="minorHAnsi" w:cstheme="minorHAnsi"/>
          <w:i/>
          <w:color w:val="000000"/>
        </w:rPr>
        <w:t>-</w:t>
      </w:r>
      <w:r>
        <w:rPr>
          <w:rFonts w:asciiTheme="minorHAnsi" w:hAnsiTheme="minorHAnsi" w:cstheme="minorHAnsi"/>
          <w:i/>
          <w:color w:val="000000"/>
        </w:rPr>
        <w:t xml:space="preserve">2 (COVID-19), mismas que fueron precisadas en el artículo segundo de dicho acuerdo. </w:t>
      </w:r>
    </w:p>
    <w:p w14:paraId="511FB8D4" w14:textId="77777777" w:rsidR="007C1B03" w:rsidRPr="007C1B03" w:rsidRDefault="007C1B03" w:rsidP="008640CF">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Pr>
          <w:rFonts w:asciiTheme="minorHAnsi" w:hAnsiTheme="minorHAnsi" w:cstheme="minorHAnsi"/>
          <w:i/>
          <w:color w:val="000000"/>
        </w:rPr>
        <w:t xml:space="preserve">Asimismo, el treinta de marzo de dos mil veinte se publicó en el Diario Oficial de la Federación el </w:t>
      </w:r>
      <w:r>
        <w:rPr>
          <w:rFonts w:asciiTheme="minorHAnsi" w:hAnsiTheme="minorHAnsi" w:cstheme="minorHAnsi"/>
          <w:b/>
          <w:bCs/>
          <w:i/>
          <w:color w:val="000000"/>
        </w:rPr>
        <w:t>Acuerdo por el que se declara como emergencia sanitaria por causa de fuerza mayor, a la epidemia de enfermedad generada por el virus SARS-CoV</w:t>
      </w:r>
      <w:r w:rsidR="00F05BD2">
        <w:rPr>
          <w:rFonts w:asciiTheme="minorHAnsi" w:hAnsiTheme="minorHAnsi" w:cstheme="minorHAnsi"/>
          <w:b/>
          <w:bCs/>
          <w:i/>
          <w:color w:val="000000"/>
        </w:rPr>
        <w:t>-</w:t>
      </w:r>
      <w:r>
        <w:rPr>
          <w:rFonts w:asciiTheme="minorHAnsi" w:hAnsiTheme="minorHAnsi" w:cstheme="minorHAnsi"/>
          <w:b/>
          <w:bCs/>
          <w:i/>
          <w:color w:val="000000"/>
        </w:rPr>
        <w:t>2 (COVID-19)</w:t>
      </w:r>
      <w:r>
        <w:rPr>
          <w:rFonts w:asciiTheme="minorHAnsi" w:hAnsiTheme="minorHAnsi" w:cstheme="minorHAnsi"/>
          <w:i/>
          <w:color w:val="000000"/>
        </w:rPr>
        <w:t>, correspondiendo al</w:t>
      </w:r>
      <w:r w:rsidR="00B50DAA">
        <w:rPr>
          <w:rFonts w:asciiTheme="minorHAnsi" w:hAnsiTheme="minorHAnsi" w:cstheme="minorHAnsi"/>
          <w:i/>
          <w:color w:val="000000"/>
        </w:rPr>
        <w:t xml:space="preserve"> Consejo de Salubridad General</w:t>
      </w:r>
      <w:r>
        <w:rPr>
          <w:rFonts w:asciiTheme="minorHAnsi" w:hAnsiTheme="minorHAnsi" w:cstheme="minorHAnsi"/>
          <w:i/>
          <w:color w:val="000000"/>
        </w:rPr>
        <w:t xml:space="preserve"> determinar las acciones que resulten necesarias para atender la emergencia</w:t>
      </w:r>
      <w:r w:rsidR="007C3E3F">
        <w:rPr>
          <w:rFonts w:asciiTheme="minorHAnsi" w:hAnsiTheme="minorHAnsi" w:cstheme="minorHAnsi"/>
          <w:i/>
          <w:color w:val="000000"/>
        </w:rPr>
        <w:t>, en términos de lo establecido en los artículos 73, fracción XVI, Base 1, de la Constitución Política de los Estados Unidos Mexicanos; y 4, fracción II, de la Ley General de Salud</w:t>
      </w:r>
      <w:r>
        <w:rPr>
          <w:rFonts w:asciiTheme="minorHAnsi" w:hAnsiTheme="minorHAnsi" w:cstheme="minorHAnsi"/>
          <w:i/>
          <w:color w:val="000000"/>
        </w:rPr>
        <w:t xml:space="preserve">. </w:t>
      </w:r>
    </w:p>
    <w:p w14:paraId="49026DA3" w14:textId="77777777" w:rsidR="007C3E3F" w:rsidRPr="002A0856" w:rsidRDefault="007C1B03" w:rsidP="001B537B">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sidRPr="002A0856">
        <w:rPr>
          <w:rFonts w:asciiTheme="minorHAnsi" w:hAnsiTheme="minorHAnsi" w:cstheme="minorHAnsi"/>
          <w:i/>
          <w:color w:val="000000"/>
        </w:rPr>
        <w:t xml:space="preserve"> Mediante </w:t>
      </w:r>
      <w:r w:rsidRPr="002A0856">
        <w:rPr>
          <w:rFonts w:asciiTheme="minorHAnsi" w:hAnsiTheme="minorHAnsi" w:cstheme="minorHAnsi"/>
          <w:b/>
          <w:bCs/>
          <w:i/>
          <w:color w:val="000000"/>
        </w:rPr>
        <w:t>Acuerdo II/18/2020</w:t>
      </w:r>
      <w:r w:rsidRPr="002A0856">
        <w:rPr>
          <w:rFonts w:asciiTheme="minorHAnsi" w:hAnsiTheme="minorHAnsi" w:cstheme="minorHAnsi"/>
          <w:i/>
          <w:color w:val="000000"/>
        </w:rPr>
        <w:t>, de sesión extraordinaria celebrada el treinta de marzo de dos mil veinte, este órgano colegiado determinó la suspensión de labores en los órganos jurisdiccionales y administrativos a partir del martes treinta y uno de marzo hasta el domingo diecinueve de abril de dos mil veinte</w:t>
      </w:r>
      <w:r w:rsidR="007C3E3F" w:rsidRPr="002A0856">
        <w:rPr>
          <w:rFonts w:asciiTheme="minorHAnsi" w:hAnsiTheme="minorHAnsi" w:cstheme="minorHAnsi"/>
          <w:i/>
          <w:color w:val="000000"/>
        </w:rPr>
        <w:t>, a fin de hacer efectiva la reco</w:t>
      </w:r>
      <w:r w:rsidR="002A0856" w:rsidRPr="002A0856">
        <w:rPr>
          <w:rFonts w:asciiTheme="minorHAnsi" w:hAnsiTheme="minorHAnsi" w:cstheme="minorHAnsi"/>
          <w:i/>
          <w:color w:val="000000"/>
        </w:rPr>
        <w:t>m</w:t>
      </w:r>
      <w:r w:rsidR="007C3E3F" w:rsidRPr="002A0856">
        <w:rPr>
          <w:rFonts w:asciiTheme="minorHAnsi" w:hAnsiTheme="minorHAnsi" w:cstheme="minorHAnsi"/>
          <w:i/>
          <w:color w:val="000000"/>
        </w:rPr>
        <w:t xml:space="preserve">endación de la Secretaría de Salud de permanecer en casa, subsistiendo las guardias establecidas con antelación. </w:t>
      </w:r>
    </w:p>
    <w:p w14:paraId="7D34F122" w14:textId="77777777" w:rsidR="00B50DAA" w:rsidRPr="00B50DAA" w:rsidRDefault="007C3E3F" w:rsidP="008640CF">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Pr>
          <w:rFonts w:asciiTheme="minorHAnsi" w:hAnsiTheme="minorHAnsi" w:cstheme="minorHAnsi"/>
          <w:i/>
          <w:color w:val="000000"/>
        </w:rPr>
        <w:t xml:space="preserve">El treinta y uno de marzo de dos mil veinte se publicó en el Diario Oficial de la Federación el </w:t>
      </w:r>
      <w:r>
        <w:rPr>
          <w:rFonts w:asciiTheme="minorHAnsi" w:hAnsiTheme="minorHAnsi" w:cstheme="minorHAnsi"/>
          <w:b/>
          <w:bCs/>
          <w:i/>
          <w:color w:val="000000"/>
        </w:rPr>
        <w:t>Acuerdo por el que se establecen acciones extraordinarias para atender la emergencia sanitaria generada por el virus SARS-CoV</w:t>
      </w:r>
      <w:r w:rsidR="00F05BD2">
        <w:rPr>
          <w:rFonts w:asciiTheme="minorHAnsi" w:hAnsiTheme="minorHAnsi" w:cstheme="minorHAnsi"/>
          <w:b/>
          <w:bCs/>
          <w:i/>
          <w:color w:val="000000"/>
        </w:rPr>
        <w:t>-</w:t>
      </w:r>
      <w:r>
        <w:rPr>
          <w:rFonts w:asciiTheme="minorHAnsi" w:hAnsiTheme="minorHAnsi" w:cstheme="minorHAnsi"/>
          <w:b/>
          <w:bCs/>
          <w:i/>
          <w:color w:val="000000"/>
        </w:rPr>
        <w:t>2</w:t>
      </w:r>
      <w:r>
        <w:rPr>
          <w:rFonts w:asciiTheme="minorHAnsi" w:hAnsiTheme="minorHAnsi" w:cstheme="minorHAnsi"/>
          <w:i/>
          <w:color w:val="000000"/>
        </w:rPr>
        <w:t>, en cuyo artículo primero establece, como acción extraordinaria para atender la emergencia sanitaria, las medidas que los sectores público, privado y social deben implementar, entre ellas, “Se ordena la suspensión inmediata, del 30 de marzo al 30 de abril de 2020, de las actividades no esenciales, con la finalidad de mitigar la transmisión del virus SARS-CoV</w:t>
      </w:r>
      <w:r w:rsidR="00F05BD2">
        <w:rPr>
          <w:rFonts w:asciiTheme="minorHAnsi" w:hAnsiTheme="minorHAnsi" w:cstheme="minorHAnsi"/>
          <w:i/>
          <w:color w:val="000000"/>
        </w:rPr>
        <w:t>-</w:t>
      </w:r>
      <w:r>
        <w:rPr>
          <w:rFonts w:asciiTheme="minorHAnsi" w:hAnsiTheme="minorHAnsi" w:cstheme="minorHAnsi"/>
          <w:i/>
          <w:color w:val="000000"/>
        </w:rPr>
        <w:t>2 en la comunidad, para disminuir la carga de enfermedad, sus complicaciones y la muerte por COVID-19…”</w:t>
      </w:r>
      <w:r w:rsidR="007C1B03">
        <w:rPr>
          <w:rFonts w:asciiTheme="minorHAnsi" w:hAnsiTheme="minorHAnsi" w:cstheme="minorHAnsi"/>
          <w:b/>
          <w:bCs/>
          <w:i/>
          <w:color w:val="000000"/>
        </w:rPr>
        <w:t xml:space="preserve"> </w:t>
      </w:r>
    </w:p>
    <w:p w14:paraId="7313AD45" w14:textId="77777777" w:rsidR="002E1B96" w:rsidRPr="002E1B96" w:rsidRDefault="002E1B96" w:rsidP="008640CF">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Pr>
          <w:rFonts w:asciiTheme="minorHAnsi" w:hAnsiTheme="minorHAnsi" w:cstheme="minorHAnsi"/>
          <w:i/>
          <w:iCs/>
          <w:color w:val="000000"/>
        </w:rPr>
        <w:t xml:space="preserve">Respecto del Estado de Tlaxcala, el pasado trece de abril de dos mil veinte se llevó a cabo </w:t>
      </w:r>
      <w:r w:rsidR="0067178D">
        <w:rPr>
          <w:rFonts w:asciiTheme="minorHAnsi" w:hAnsiTheme="minorHAnsi" w:cstheme="minorHAnsi"/>
          <w:i/>
          <w:iCs/>
          <w:color w:val="000000"/>
        </w:rPr>
        <w:t xml:space="preserve">la </w:t>
      </w:r>
      <w:r>
        <w:rPr>
          <w:rFonts w:asciiTheme="minorHAnsi" w:hAnsiTheme="minorHAnsi" w:cstheme="minorHAnsi"/>
          <w:i/>
          <w:iCs/>
          <w:color w:val="000000"/>
        </w:rPr>
        <w:t>sesión</w:t>
      </w:r>
      <w:r w:rsidR="0067178D">
        <w:rPr>
          <w:rFonts w:asciiTheme="minorHAnsi" w:hAnsiTheme="minorHAnsi" w:cstheme="minorHAnsi"/>
          <w:i/>
          <w:iCs/>
          <w:color w:val="000000"/>
        </w:rPr>
        <w:t xml:space="preserve"> extraordinaria</w:t>
      </w:r>
      <w:r>
        <w:rPr>
          <w:rFonts w:asciiTheme="minorHAnsi" w:hAnsiTheme="minorHAnsi" w:cstheme="minorHAnsi"/>
          <w:i/>
          <w:iCs/>
          <w:color w:val="000000"/>
        </w:rPr>
        <w:t xml:space="preserve"> del Comité Estatal de Salud. De ésta, destaca el comunicado que el Gobernador del Estado de Tlaxcala realizó a través de las redes sociales, a través del cual informó que se prevé que </w:t>
      </w:r>
      <w:r w:rsidR="0067178D">
        <w:rPr>
          <w:rFonts w:asciiTheme="minorHAnsi" w:hAnsiTheme="minorHAnsi" w:cstheme="minorHAnsi"/>
          <w:i/>
          <w:iCs/>
          <w:color w:val="000000"/>
        </w:rPr>
        <w:t xml:space="preserve">la fase tres de la pandemia pueda iniciar </w:t>
      </w:r>
      <w:r>
        <w:rPr>
          <w:rFonts w:asciiTheme="minorHAnsi" w:hAnsiTheme="minorHAnsi" w:cstheme="minorHAnsi"/>
          <w:i/>
          <w:iCs/>
          <w:color w:val="000000"/>
        </w:rPr>
        <w:t>a finales del mes de abril,</w:t>
      </w:r>
      <w:r w:rsidR="0067178D">
        <w:rPr>
          <w:rFonts w:asciiTheme="minorHAnsi" w:hAnsiTheme="minorHAnsi" w:cstheme="minorHAnsi"/>
          <w:i/>
          <w:iCs/>
          <w:color w:val="000000"/>
        </w:rPr>
        <w:t xml:space="preserve"> lo que obligaría a establecer medidas de contención más restrictivas. </w:t>
      </w:r>
      <w:r>
        <w:rPr>
          <w:rFonts w:asciiTheme="minorHAnsi" w:hAnsiTheme="minorHAnsi" w:cstheme="minorHAnsi"/>
          <w:i/>
          <w:iCs/>
          <w:color w:val="000000"/>
        </w:rPr>
        <w:t xml:space="preserve"> </w:t>
      </w:r>
    </w:p>
    <w:p w14:paraId="54EB1D16" w14:textId="77777777" w:rsidR="002A0856" w:rsidRPr="002A0856" w:rsidRDefault="00B50DAA" w:rsidP="008640CF">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sidRPr="00B50DAA">
        <w:rPr>
          <w:rFonts w:asciiTheme="minorHAnsi" w:hAnsiTheme="minorHAnsi" w:cstheme="minorHAnsi"/>
          <w:i/>
          <w:color w:val="000000"/>
        </w:rPr>
        <w:lastRenderedPageBreak/>
        <w:t>Derivado de</w:t>
      </w:r>
      <w:r>
        <w:rPr>
          <w:rFonts w:asciiTheme="minorHAnsi" w:hAnsiTheme="minorHAnsi" w:cstheme="minorHAnsi"/>
          <w:b/>
          <w:bCs/>
          <w:i/>
          <w:color w:val="000000"/>
        </w:rPr>
        <w:t xml:space="preserve"> </w:t>
      </w:r>
      <w:r>
        <w:rPr>
          <w:rFonts w:asciiTheme="minorHAnsi" w:hAnsiTheme="minorHAnsi" w:cstheme="minorHAnsi"/>
          <w:i/>
          <w:color w:val="000000"/>
        </w:rPr>
        <w:t>lo anterior,</w:t>
      </w:r>
      <w:r w:rsidR="002A0856">
        <w:rPr>
          <w:rFonts w:asciiTheme="minorHAnsi" w:hAnsiTheme="minorHAnsi" w:cstheme="minorHAnsi"/>
          <w:i/>
          <w:color w:val="000000"/>
        </w:rPr>
        <w:t xml:space="preserve"> resulta obligatorio</w:t>
      </w:r>
      <w:r>
        <w:rPr>
          <w:rFonts w:asciiTheme="minorHAnsi" w:hAnsiTheme="minorHAnsi" w:cstheme="minorHAnsi"/>
          <w:i/>
          <w:color w:val="000000"/>
        </w:rPr>
        <w:t xml:space="preserve"> co</w:t>
      </w:r>
      <w:r w:rsidR="002A0856">
        <w:rPr>
          <w:rFonts w:asciiTheme="minorHAnsi" w:hAnsiTheme="minorHAnsi" w:cstheme="minorHAnsi"/>
          <w:i/>
          <w:color w:val="000000"/>
        </w:rPr>
        <w:t>ntinuar con la adopción de medidas que prevengan el contagio del virus, a fin de hacer efectivo el derecho a la salud consagrado en el artículo 4 de la Constitución Política de los Estados Unidos Mexicanos, tanto para los servidores públicos del Poder Judicial del Estado</w:t>
      </w:r>
      <w:r w:rsidR="002A0856" w:rsidRPr="002A0856">
        <w:rPr>
          <w:rFonts w:asciiTheme="minorHAnsi" w:hAnsiTheme="minorHAnsi" w:cstheme="minorHAnsi"/>
          <w:i/>
          <w:color w:val="000000"/>
        </w:rPr>
        <w:t xml:space="preserve"> </w:t>
      </w:r>
      <w:r w:rsidR="002A0856">
        <w:rPr>
          <w:rFonts w:asciiTheme="minorHAnsi" w:hAnsiTheme="minorHAnsi" w:cstheme="minorHAnsi"/>
          <w:i/>
          <w:color w:val="000000"/>
        </w:rPr>
        <w:t xml:space="preserve">y las personas con quienes se interactúa en el desempeño de la función pública, como para los justiciables y sus familias. </w:t>
      </w:r>
    </w:p>
    <w:p w14:paraId="5AC7B9EB" w14:textId="77777777" w:rsidR="00244F0D" w:rsidRPr="00F05BD2" w:rsidRDefault="00244F0D" w:rsidP="008640CF">
      <w:pPr>
        <w:pStyle w:val="Prrafodelista"/>
        <w:numPr>
          <w:ilvl w:val="0"/>
          <w:numId w:val="29"/>
        </w:numPr>
        <w:shd w:val="clear" w:color="auto" w:fill="FFFFFF"/>
        <w:spacing w:after="0" w:line="480" w:lineRule="auto"/>
        <w:ind w:left="0" w:firstLine="360"/>
        <w:jc w:val="both"/>
        <w:rPr>
          <w:rFonts w:asciiTheme="minorHAnsi" w:hAnsiTheme="minorHAnsi" w:cstheme="minorHAnsi"/>
          <w:color w:val="000000"/>
        </w:rPr>
      </w:pPr>
      <w:r>
        <w:rPr>
          <w:rFonts w:asciiTheme="minorHAnsi" w:hAnsiTheme="minorHAnsi" w:cstheme="minorHAnsi"/>
          <w:i/>
          <w:color w:val="000000"/>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w:t>
      </w:r>
      <w:r w:rsidRPr="00244F0D">
        <w:rPr>
          <w:rFonts w:asciiTheme="minorHAnsi" w:hAnsiTheme="minorHAnsi" w:cstheme="minorHAnsi"/>
          <w:i/>
          <w:color w:val="000000"/>
        </w:rPr>
        <w:t>se actualiza y modifica</w:t>
      </w:r>
      <w:r w:rsidR="006E06FF">
        <w:rPr>
          <w:rFonts w:asciiTheme="minorHAnsi" w:hAnsiTheme="minorHAnsi" w:cstheme="minorHAnsi"/>
          <w:i/>
          <w:color w:val="000000"/>
        </w:rPr>
        <w:t>n</w:t>
      </w:r>
      <w:r w:rsidRPr="00244F0D">
        <w:rPr>
          <w:rFonts w:asciiTheme="minorHAnsi" w:hAnsiTheme="minorHAnsi" w:cstheme="minorHAnsi"/>
          <w:i/>
          <w:color w:val="000000"/>
        </w:rPr>
        <w:t xml:space="preserve"> los acuerdos II/16/2020 y II/18/2020, aprobados en sesiones celebradas el veinte y treinta de marzo de dos mil veinte, </w:t>
      </w:r>
      <w:r w:rsidRPr="00244F0D">
        <w:rPr>
          <w:rFonts w:asciiTheme="minorHAnsi" w:eastAsia="Batang" w:hAnsiTheme="minorHAnsi" w:cstheme="minorHAnsi"/>
          <w:i/>
        </w:rPr>
        <w:t>respecto de medidas y acciones institucionales preventivas para la prestación de servicios en los órganos jurisdiccionales y áreas administrativas del Poder Judicial del Estado ante la contingencia sanitaria por</w:t>
      </w:r>
      <w:r>
        <w:rPr>
          <w:rFonts w:asciiTheme="minorHAnsi" w:eastAsia="Batang" w:hAnsiTheme="minorHAnsi" w:cstheme="minorHAnsi"/>
          <w:i/>
        </w:rPr>
        <w:t xml:space="preserve"> la enfermedad producida por el virus SARS-CoV</w:t>
      </w:r>
      <w:r w:rsidR="00F05BD2">
        <w:rPr>
          <w:rFonts w:asciiTheme="minorHAnsi" w:eastAsia="Batang" w:hAnsiTheme="minorHAnsi" w:cstheme="minorHAnsi"/>
          <w:i/>
        </w:rPr>
        <w:t>-</w:t>
      </w:r>
      <w:r>
        <w:rPr>
          <w:rFonts w:asciiTheme="minorHAnsi" w:eastAsia="Batang" w:hAnsiTheme="minorHAnsi" w:cstheme="minorHAnsi"/>
          <w:i/>
        </w:rPr>
        <w:t>2 (</w:t>
      </w:r>
      <w:r w:rsidRPr="00244F0D">
        <w:rPr>
          <w:rFonts w:asciiTheme="minorHAnsi" w:eastAsia="Batang" w:hAnsiTheme="minorHAnsi" w:cstheme="minorHAnsi"/>
          <w:i/>
        </w:rPr>
        <w:t>COVID-19</w:t>
      </w:r>
      <w:r>
        <w:rPr>
          <w:rFonts w:asciiTheme="minorHAnsi" w:eastAsia="Batang" w:hAnsiTheme="minorHAnsi" w:cstheme="minorHAnsi"/>
          <w:i/>
        </w:rPr>
        <w:t xml:space="preserve">) en los términos siguientes: </w:t>
      </w:r>
    </w:p>
    <w:p w14:paraId="3B345FE9" w14:textId="77777777" w:rsidR="00F05BD2" w:rsidRPr="00F05BD2" w:rsidRDefault="00F05BD2" w:rsidP="00F05BD2">
      <w:pPr>
        <w:pStyle w:val="Prrafodelista"/>
        <w:shd w:val="clear" w:color="auto" w:fill="FFFFFF"/>
        <w:spacing w:after="0" w:line="480" w:lineRule="auto"/>
        <w:ind w:left="360"/>
        <w:jc w:val="center"/>
        <w:rPr>
          <w:rFonts w:asciiTheme="minorHAnsi" w:hAnsiTheme="minorHAnsi" w:cstheme="minorHAnsi"/>
          <w:b/>
          <w:bCs/>
          <w:i/>
          <w:iCs/>
          <w:color w:val="000000"/>
        </w:rPr>
      </w:pPr>
      <w:r w:rsidRPr="00F05BD2">
        <w:rPr>
          <w:rFonts w:asciiTheme="minorHAnsi" w:hAnsiTheme="minorHAnsi" w:cstheme="minorHAnsi"/>
          <w:b/>
          <w:bCs/>
          <w:i/>
          <w:iCs/>
          <w:color w:val="000000"/>
        </w:rPr>
        <w:t>A C U E R D O</w:t>
      </w:r>
      <w:r>
        <w:rPr>
          <w:rFonts w:asciiTheme="minorHAnsi" w:hAnsiTheme="minorHAnsi" w:cstheme="minorHAnsi"/>
          <w:b/>
          <w:bCs/>
          <w:i/>
          <w:iCs/>
          <w:color w:val="000000"/>
        </w:rPr>
        <w:t>:</w:t>
      </w:r>
    </w:p>
    <w:p w14:paraId="63504AEE" w14:textId="77777777" w:rsidR="00244F0D" w:rsidRDefault="006E06FF" w:rsidP="00E52C06">
      <w:pPr>
        <w:shd w:val="clear" w:color="auto" w:fill="FFFFFF"/>
        <w:spacing w:after="0" w:line="480" w:lineRule="auto"/>
        <w:ind w:firstLine="709"/>
        <w:jc w:val="both"/>
        <w:rPr>
          <w:rFonts w:asciiTheme="minorHAnsi" w:hAnsiTheme="minorHAnsi" w:cstheme="minorHAnsi"/>
          <w:i/>
          <w:iCs/>
          <w:color w:val="000000"/>
        </w:rPr>
      </w:pPr>
      <w:r w:rsidRPr="006E06FF">
        <w:rPr>
          <w:rFonts w:asciiTheme="minorHAnsi" w:hAnsiTheme="minorHAnsi" w:cstheme="minorHAnsi"/>
          <w:b/>
          <w:bCs/>
          <w:i/>
          <w:iCs/>
          <w:color w:val="000000"/>
        </w:rPr>
        <w:t xml:space="preserve">PRIMERO. </w:t>
      </w:r>
      <w:r w:rsidRPr="006E06FF">
        <w:rPr>
          <w:rFonts w:asciiTheme="minorHAnsi" w:hAnsiTheme="minorHAnsi" w:cstheme="minorHAnsi"/>
          <w:i/>
          <w:iCs/>
          <w:color w:val="000000"/>
        </w:rPr>
        <w:t>El presente acuerdo tiene como finalidad, contribuir en la prevención de la enfermedad por contagio del virus SARS-CoV</w:t>
      </w:r>
      <w:r w:rsidR="00F05BD2">
        <w:rPr>
          <w:rFonts w:asciiTheme="minorHAnsi" w:hAnsiTheme="minorHAnsi" w:cstheme="minorHAnsi"/>
          <w:i/>
          <w:iCs/>
          <w:color w:val="000000"/>
        </w:rPr>
        <w:t>-</w:t>
      </w:r>
      <w:r w:rsidRPr="006E06FF">
        <w:rPr>
          <w:rFonts w:asciiTheme="minorHAnsi" w:hAnsiTheme="minorHAnsi" w:cstheme="minorHAnsi"/>
          <w:i/>
          <w:iCs/>
          <w:color w:val="000000"/>
        </w:rPr>
        <w:t>2 (COVID-19</w:t>
      </w:r>
      <w:r>
        <w:rPr>
          <w:rFonts w:asciiTheme="minorHAnsi" w:hAnsiTheme="minorHAnsi" w:cstheme="minorHAnsi"/>
          <w:i/>
          <w:iCs/>
          <w:color w:val="000000"/>
        </w:rPr>
        <w:t>)</w:t>
      </w:r>
      <w:r w:rsidRPr="006E06FF">
        <w:rPr>
          <w:rFonts w:asciiTheme="minorHAnsi" w:hAnsiTheme="minorHAnsi" w:cstheme="minorHAnsi"/>
          <w:i/>
          <w:iCs/>
          <w:color w:val="000000"/>
        </w:rPr>
        <w:t xml:space="preserve"> </w:t>
      </w:r>
      <w:r>
        <w:rPr>
          <w:rFonts w:asciiTheme="minorHAnsi" w:hAnsiTheme="minorHAnsi" w:cstheme="minorHAnsi"/>
          <w:i/>
          <w:iCs/>
          <w:color w:val="000000"/>
        </w:rPr>
        <w:t>y, en su caso, la atención con prontitud de los problemas de contagio que se presenten, mediante la reducción de la movilidad, sin descuidar los servicios urgentes en la impartición de justicia, así como acatar estrictamente las medidas adoptadas por el Consejo General de Salubridad</w:t>
      </w:r>
      <w:r w:rsidR="0067178D">
        <w:rPr>
          <w:rFonts w:asciiTheme="minorHAnsi" w:hAnsiTheme="minorHAnsi" w:cstheme="minorHAnsi"/>
          <w:i/>
          <w:iCs/>
          <w:color w:val="000000"/>
        </w:rPr>
        <w:t xml:space="preserve"> y /o el Consejo Estatal de Salud</w:t>
      </w:r>
      <w:r>
        <w:rPr>
          <w:rFonts w:asciiTheme="minorHAnsi" w:hAnsiTheme="minorHAnsi" w:cstheme="minorHAnsi"/>
          <w:i/>
          <w:iCs/>
          <w:color w:val="000000"/>
        </w:rPr>
        <w:t xml:space="preserve">, por lo que </w:t>
      </w:r>
      <w:r>
        <w:rPr>
          <w:rFonts w:asciiTheme="minorHAnsi" w:hAnsiTheme="minorHAnsi" w:cstheme="minorHAnsi"/>
          <w:b/>
          <w:bCs/>
          <w:i/>
          <w:iCs/>
          <w:color w:val="000000"/>
        </w:rPr>
        <w:t>se amplía la suspensión de labores en los órganos jurisdiccionales y administrativos del Poder Judicial del Estado de Tlaxcala</w:t>
      </w:r>
      <w:r w:rsidR="00FA6256">
        <w:rPr>
          <w:rFonts w:asciiTheme="minorHAnsi" w:hAnsiTheme="minorHAnsi" w:cstheme="minorHAnsi"/>
          <w:b/>
          <w:bCs/>
          <w:i/>
          <w:iCs/>
          <w:color w:val="000000"/>
        </w:rPr>
        <w:t xml:space="preserve"> determinada mediante Acuerdo II/18/2020</w:t>
      </w:r>
      <w:r>
        <w:rPr>
          <w:rFonts w:asciiTheme="minorHAnsi" w:hAnsiTheme="minorHAnsi" w:cstheme="minorHAnsi"/>
          <w:b/>
          <w:bCs/>
          <w:i/>
          <w:iCs/>
          <w:color w:val="000000"/>
        </w:rPr>
        <w:t>, hasta el treinta de abril de dos mil veinte.</w:t>
      </w:r>
      <w:r>
        <w:rPr>
          <w:rFonts w:asciiTheme="minorHAnsi" w:hAnsiTheme="minorHAnsi" w:cstheme="minorHAnsi"/>
          <w:i/>
          <w:iCs/>
          <w:color w:val="000000"/>
        </w:rPr>
        <w:t xml:space="preserve"> </w:t>
      </w:r>
    </w:p>
    <w:p w14:paraId="1A576BC6" w14:textId="77777777" w:rsidR="00FA6256" w:rsidRDefault="00FA6256" w:rsidP="00E52C06">
      <w:pPr>
        <w:shd w:val="clear" w:color="auto" w:fill="FFFFFF"/>
        <w:spacing w:after="0" w:line="480" w:lineRule="auto"/>
        <w:ind w:firstLine="708"/>
        <w:jc w:val="both"/>
        <w:rPr>
          <w:rFonts w:asciiTheme="minorHAnsi" w:hAnsiTheme="minorHAnsi" w:cstheme="minorHAnsi"/>
          <w:b/>
          <w:bCs/>
          <w:i/>
          <w:iCs/>
          <w:color w:val="000000"/>
        </w:rPr>
      </w:pPr>
      <w:r>
        <w:rPr>
          <w:rFonts w:asciiTheme="minorHAnsi" w:hAnsiTheme="minorHAnsi" w:cstheme="minorHAnsi"/>
          <w:b/>
          <w:bCs/>
          <w:i/>
          <w:iCs/>
          <w:color w:val="000000"/>
        </w:rPr>
        <w:t xml:space="preserve">SEGUNDO. </w:t>
      </w:r>
      <w:r>
        <w:rPr>
          <w:rFonts w:asciiTheme="minorHAnsi" w:hAnsiTheme="minorHAnsi" w:cstheme="minorHAnsi"/>
          <w:i/>
          <w:iCs/>
          <w:color w:val="000000"/>
        </w:rPr>
        <w:t xml:space="preserve">Como consecuencia, </w:t>
      </w:r>
      <w:r>
        <w:rPr>
          <w:rFonts w:asciiTheme="minorHAnsi" w:hAnsiTheme="minorHAnsi" w:cstheme="minorHAnsi"/>
          <w:b/>
          <w:bCs/>
          <w:i/>
          <w:iCs/>
          <w:color w:val="000000"/>
        </w:rPr>
        <w:t>se amplía la suspensión de los términos y plazos decretada mediante Acuerdo II/16/2020, hasta el treinta de abril de dos mil veinte.</w:t>
      </w:r>
    </w:p>
    <w:p w14:paraId="26CE4035" w14:textId="77777777" w:rsidR="0067178D" w:rsidRPr="0067178D" w:rsidRDefault="00FA6256" w:rsidP="00E52C06">
      <w:pPr>
        <w:shd w:val="clear" w:color="auto" w:fill="FFFFFF"/>
        <w:spacing w:after="0" w:line="480" w:lineRule="auto"/>
        <w:ind w:firstLine="708"/>
        <w:jc w:val="both"/>
        <w:rPr>
          <w:rFonts w:asciiTheme="minorHAnsi" w:hAnsiTheme="minorHAnsi" w:cstheme="minorHAnsi"/>
          <w:i/>
          <w:iCs/>
          <w:color w:val="000000"/>
        </w:rPr>
      </w:pPr>
      <w:r>
        <w:rPr>
          <w:rFonts w:asciiTheme="minorHAnsi" w:hAnsiTheme="minorHAnsi" w:cstheme="minorHAnsi"/>
          <w:b/>
          <w:bCs/>
          <w:i/>
          <w:iCs/>
          <w:color w:val="000000"/>
        </w:rPr>
        <w:t xml:space="preserve">TERCERO. </w:t>
      </w:r>
      <w:r w:rsidR="00800A39">
        <w:rPr>
          <w:rFonts w:asciiTheme="minorHAnsi" w:hAnsiTheme="minorHAnsi" w:cstheme="minorHAnsi"/>
          <w:i/>
          <w:iCs/>
          <w:color w:val="000000"/>
        </w:rPr>
        <w:t xml:space="preserve">El Pleno del Tribunal Superior de Justicia del Estado determinará la aplicación de las medidas de prevención que resulten adecuadas para el cumplimiento </w:t>
      </w:r>
      <w:r w:rsidR="00800A39">
        <w:rPr>
          <w:rFonts w:asciiTheme="minorHAnsi" w:hAnsiTheme="minorHAnsi" w:cstheme="minorHAnsi"/>
          <w:i/>
          <w:iCs/>
          <w:color w:val="000000"/>
        </w:rPr>
        <w:lastRenderedPageBreak/>
        <w:t>de sus atribuciones. Por cuanto hace al Consejo de la Judicatura, se ratifica el numeral 6 del Acuerdo II/18/2020, respecto de la disposición permanente de sus integrantes para emitir los acuerdos que resulten oportunos a las medidas que emita las autoridades sanitarias, federal y estatal.</w:t>
      </w:r>
    </w:p>
    <w:p w14:paraId="5181EA59" w14:textId="77777777" w:rsidR="00FA6256" w:rsidRPr="00FA6256" w:rsidRDefault="0067178D" w:rsidP="00E52C06">
      <w:pPr>
        <w:shd w:val="clear" w:color="auto" w:fill="FFFFFF"/>
        <w:spacing w:after="0" w:line="480" w:lineRule="auto"/>
        <w:ind w:firstLine="708"/>
        <w:jc w:val="both"/>
        <w:rPr>
          <w:rFonts w:asciiTheme="minorHAnsi" w:hAnsiTheme="minorHAnsi" w:cstheme="minorHAnsi"/>
          <w:i/>
          <w:iCs/>
          <w:color w:val="000000"/>
        </w:rPr>
      </w:pPr>
      <w:r>
        <w:rPr>
          <w:rFonts w:asciiTheme="minorHAnsi" w:hAnsiTheme="minorHAnsi" w:cstheme="minorHAnsi"/>
          <w:b/>
          <w:bCs/>
          <w:i/>
          <w:iCs/>
          <w:color w:val="000000"/>
        </w:rPr>
        <w:t xml:space="preserve">CUARTO. </w:t>
      </w:r>
      <w:r w:rsidR="00FA6256">
        <w:rPr>
          <w:rFonts w:asciiTheme="minorHAnsi" w:hAnsiTheme="minorHAnsi" w:cstheme="minorHAnsi"/>
          <w:i/>
          <w:iCs/>
          <w:color w:val="000000"/>
        </w:rPr>
        <w:t xml:space="preserve">Se ratifican las determinaciones establecidas en los numerales 2, 3 y 4 del Acuerdo II/18/2020, respecto de los órganos jurisdiccionales </w:t>
      </w:r>
      <w:r w:rsidR="00073270">
        <w:rPr>
          <w:rFonts w:asciiTheme="minorHAnsi" w:hAnsiTheme="minorHAnsi" w:cstheme="minorHAnsi"/>
          <w:i/>
          <w:iCs/>
          <w:color w:val="000000"/>
        </w:rPr>
        <w:t xml:space="preserve">que cubren guardia para la atención de los asuntos urgentes en materia penal, establecidos en los artículos </w:t>
      </w:r>
      <w:r w:rsidR="00073270">
        <w:rPr>
          <w:rFonts w:asciiTheme="minorHAnsi" w:hAnsiTheme="minorHAnsi" w:cstheme="minorHAnsi"/>
          <w:i/>
          <w:color w:val="000000"/>
        </w:rPr>
        <w:t>94, del Código Nacional de Procedimientos Penales, y 539 del Código de Procedimientos Penales del Estado de Tlaxcala; así como el Juzgado Tercero de lo Familiar del Distrito Judicial de Cuauhtémoc, en términos del Acuerdo III/33/2018, y el Centro Estatal de Justicia Alternativa,</w:t>
      </w:r>
      <w:r w:rsidR="00073270" w:rsidRPr="007C1B03">
        <w:rPr>
          <w:rFonts w:asciiTheme="minorHAnsi" w:hAnsiTheme="minorHAnsi" w:cstheme="minorHAnsi"/>
          <w:i/>
          <w:color w:val="000000"/>
        </w:rPr>
        <w:t xml:space="preserve"> respecto de las medidas de protección previstas en la Ley General de Acceso de las Mujeres a una Vida Libre de Violencia</w:t>
      </w:r>
      <w:r w:rsidR="00073270">
        <w:rPr>
          <w:rFonts w:asciiTheme="minorHAnsi" w:hAnsiTheme="minorHAnsi" w:cstheme="minorHAnsi"/>
          <w:i/>
          <w:color w:val="000000"/>
        </w:rPr>
        <w:t>.</w:t>
      </w:r>
    </w:p>
    <w:p w14:paraId="000841E9" w14:textId="77777777" w:rsidR="00B531BD" w:rsidRDefault="00800A39" w:rsidP="00E52C06">
      <w:pPr>
        <w:shd w:val="clear" w:color="auto" w:fill="FFFFFF"/>
        <w:spacing w:after="0" w:line="480" w:lineRule="auto"/>
        <w:ind w:firstLine="708"/>
        <w:jc w:val="both"/>
        <w:rPr>
          <w:rFonts w:asciiTheme="minorHAnsi" w:hAnsiTheme="minorHAnsi" w:cstheme="minorHAnsi"/>
          <w:i/>
          <w:iCs/>
          <w:color w:val="000000"/>
        </w:rPr>
      </w:pPr>
      <w:r>
        <w:rPr>
          <w:rFonts w:asciiTheme="minorHAnsi" w:hAnsiTheme="minorHAnsi" w:cstheme="minorHAnsi"/>
          <w:b/>
          <w:bCs/>
          <w:i/>
          <w:iCs/>
          <w:color w:val="000000"/>
        </w:rPr>
        <w:t>QUINTO</w:t>
      </w:r>
      <w:r w:rsidR="00073270">
        <w:rPr>
          <w:rFonts w:asciiTheme="minorHAnsi" w:hAnsiTheme="minorHAnsi" w:cstheme="minorHAnsi"/>
          <w:b/>
          <w:bCs/>
          <w:i/>
          <w:iCs/>
          <w:color w:val="000000"/>
        </w:rPr>
        <w:t xml:space="preserve">. </w:t>
      </w:r>
      <w:r w:rsidR="00073270">
        <w:rPr>
          <w:rFonts w:asciiTheme="minorHAnsi" w:hAnsiTheme="minorHAnsi" w:cstheme="minorHAnsi"/>
          <w:i/>
          <w:iCs/>
          <w:color w:val="000000"/>
        </w:rPr>
        <w:t>Las medidas anteriores son temporales y podrán ser modificadas, actualizadas o suspendidas por el Consejo de la Judicatura del Estado de Tlaxcala, de conformidad con las disposiciones que emita el Consejo Nacional de Salubridad</w:t>
      </w:r>
      <w:r w:rsidR="002E1B96">
        <w:rPr>
          <w:rFonts w:asciiTheme="minorHAnsi" w:hAnsiTheme="minorHAnsi" w:cstheme="minorHAnsi"/>
          <w:i/>
          <w:iCs/>
          <w:color w:val="000000"/>
        </w:rPr>
        <w:t xml:space="preserve"> y/o el Consejo Estatal de Salud</w:t>
      </w:r>
      <w:r w:rsidR="00B531BD">
        <w:rPr>
          <w:rFonts w:asciiTheme="minorHAnsi" w:hAnsiTheme="minorHAnsi" w:cstheme="minorHAnsi"/>
          <w:i/>
          <w:iCs/>
          <w:color w:val="000000"/>
        </w:rPr>
        <w:t>,</w:t>
      </w:r>
      <w:r w:rsidR="00073270">
        <w:rPr>
          <w:rFonts w:asciiTheme="minorHAnsi" w:hAnsiTheme="minorHAnsi" w:cstheme="minorHAnsi"/>
          <w:i/>
          <w:iCs/>
          <w:color w:val="000000"/>
        </w:rPr>
        <w:t xml:space="preserve"> </w:t>
      </w:r>
      <w:r w:rsidR="00B531BD">
        <w:rPr>
          <w:rFonts w:asciiTheme="minorHAnsi" w:hAnsiTheme="minorHAnsi" w:cstheme="minorHAnsi"/>
          <w:i/>
          <w:iCs/>
          <w:color w:val="000000"/>
        </w:rPr>
        <w:t>en relación con la atención de la epidemia, o las que emita el titular del Poder Ejecutivo Federal y/o Estatal, en atención al orden público e interés general.</w:t>
      </w:r>
    </w:p>
    <w:p w14:paraId="57D5387F" w14:textId="77777777" w:rsidR="00B531BD" w:rsidRDefault="00800A39" w:rsidP="00E52C06">
      <w:pPr>
        <w:shd w:val="clear" w:color="auto" w:fill="FFFFFF"/>
        <w:spacing w:after="0" w:line="480" w:lineRule="auto"/>
        <w:ind w:firstLine="708"/>
        <w:jc w:val="both"/>
        <w:rPr>
          <w:rFonts w:asciiTheme="minorHAnsi" w:hAnsiTheme="minorHAnsi" w:cstheme="minorHAnsi"/>
          <w:i/>
          <w:iCs/>
          <w:color w:val="000000"/>
        </w:rPr>
      </w:pPr>
      <w:r>
        <w:rPr>
          <w:rFonts w:asciiTheme="minorHAnsi" w:hAnsiTheme="minorHAnsi" w:cstheme="minorHAnsi"/>
          <w:b/>
          <w:bCs/>
          <w:i/>
          <w:iCs/>
          <w:color w:val="000000"/>
        </w:rPr>
        <w:t>SEXTO</w:t>
      </w:r>
      <w:r w:rsidR="00B531BD">
        <w:rPr>
          <w:rFonts w:asciiTheme="minorHAnsi" w:hAnsiTheme="minorHAnsi" w:cstheme="minorHAnsi"/>
          <w:b/>
          <w:bCs/>
          <w:i/>
          <w:iCs/>
          <w:color w:val="000000"/>
        </w:rPr>
        <w:t xml:space="preserve">. </w:t>
      </w:r>
      <w:r w:rsidR="00B531BD">
        <w:rPr>
          <w:rFonts w:asciiTheme="minorHAnsi" w:hAnsiTheme="minorHAnsi" w:cstheme="minorHAnsi"/>
          <w:i/>
          <w:iCs/>
          <w:color w:val="000000"/>
        </w:rPr>
        <w:t>De ser necesario, por así determinarlo el Consejo Nacional de Salubridad</w:t>
      </w:r>
      <w:r w:rsidR="002E1B96">
        <w:rPr>
          <w:rFonts w:asciiTheme="minorHAnsi" w:hAnsiTheme="minorHAnsi" w:cstheme="minorHAnsi"/>
          <w:i/>
          <w:iCs/>
          <w:color w:val="000000"/>
        </w:rPr>
        <w:t xml:space="preserve"> y/o el Consejo Estatal de Salud</w:t>
      </w:r>
      <w:r w:rsidR="00B531BD">
        <w:rPr>
          <w:rFonts w:asciiTheme="minorHAnsi" w:hAnsiTheme="minorHAnsi" w:cstheme="minorHAnsi"/>
          <w:i/>
          <w:iCs/>
          <w:color w:val="000000"/>
        </w:rPr>
        <w:t>, el Consejo de la Judicatura del Estado de Tlaxcala emitirá los lineamientos para el regreso ordenado, escalonado y seguro de las personas servidoras públicas del Poder Judicial del Estado a sus actividades laborales.</w:t>
      </w:r>
    </w:p>
    <w:bookmarkEnd w:id="8"/>
    <w:p w14:paraId="29E54A77" w14:textId="77777777" w:rsidR="0096721A" w:rsidRDefault="00B531BD" w:rsidP="00552E77">
      <w:pPr>
        <w:shd w:val="clear" w:color="auto" w:fill="FFFFFF"/>
        <w:spacing w:after="0" w:line="480" w:lineRule="auto"/>
        <w:jc w:val="both"/>
        <w:rPr>
          <w:rFonts w:eastAsia="Times New Roman" w:cs="Calibri"/>
          <w:color w:val="000000"/>
          <w:lang w:eastAsia="es-MX"/>
        </w:rPr>
      </w:pPr>
      <w:r w:rsidRPr="00026792">
        <w:rPr>
          <w:rFonts w:cs="Calibri"/>
          <w:i/>
          <w:iCs/>
        </w:rPr>
        <w:t>C</w:t>
      </w:r>
      <w:r w:rsidRPr="00026792">
        <w:rPr>
          <w:rFonts w:eastAsia="Batang" w:cs="Calibri"/>
          <w:i/>
          <w:iCs/>
        </w:rPr>
        <w:t>omuníquese está determinación al Pleno del Tribunal Superior de Justicia del Estado</w:t>
      </w:r>
      <w:r w:rsidR="00B5647A" w:rsidRPr="00026792">
        <w:rPr>
          <w:rFonts w:eastAsia="Batang" w:cs="Calibri"/>
          <w:i/>
          <w:iCs/>
        </w:rPr>
        <w:t>;</w:t>
      </w:r>
      <w:r w:rsidRPr="00026792">
        <w:rPr>
          <w:rFonts w:eastAsia="Batang" w:cs="Calibri"/>
          <w:i/>
          <w:iCs/>
        </w:rPr>
        <w:t xml:space="preserve"> a la </w:t>
      </w:r>
      <w:proofErr w:type="gramStart"/>
      <w:r w:rsidRPr="00026792">
        <w:rPr>
          <w:rFonts w:eastAsia="Batang" w:cs="Calibri"/>
          <w:i/>
          <w:iCs/>
        </w:rPr>
        <w:t>Presidenta</w:t>
      </w:r>
      <w:proofErr w:type="gramEnd"/>
      <w:r w:rsidRPr="00026792">
        <w:rPr>
          <w:rFonts w:eastAsia="Batang" w:cs="Calibri"/>
          <w:i/>
          <w:iCs/>
        </w:rPr>
        <w:t xml:space="preserve"> del Tribunal de Justicia Administrativa del Estado</w:t>
      </w:r>
      <w:r w:rsidR="00B5647A" w:rsidRPr="00026792">
        <w:rPr>
          <w:rFonts w:eastAsia="Batang" w:cs="Calibri"/>
          <w:i/>
          <w:iCs/>
        </w:rPr>
        <w:t>;</w:t>
      </w:r>
      <w:r w:rsidRPr="00026792">
        <w:rPr>
          <w:rFonts w:eastAsia="Batang" w:cs="Calibri"/>
          <w:i/>
          <w:iCs/>
        </w:rPr>
        <w:t xml:space="preserve"> a los jueces y responsables de áreas administrativas, así como a las personas servidoras públicas del Poder Judicial del Estado</w:t>
      </w:r>
      <w:r w:rsidR="00026792" w:rsidRPr="00026792">
        <w:rPr>
          <w:rFonts w:eastAsia="Batang" w:cs="Calibri"/>
          <w:i/>
          <w:iCs/>
        </w:rPr>
        <w:t>,</w:t>
      </w:r>
      <w:r w:rsidRPr="00026792">
        <w:rPr>
          <w:rFonts w:eastAsia="Batang" w:cs="Calibri"/>
          <w:i/>
          <w:iCs/>
        </w:rPr>
        <w:t xml:space="preserve"> a través de las redes sociales y medios electrónicos disponibles; </w:t>
      </w:r>
      <w:r w:rsidRPr="00026792">
        <w:rPr>
          <w:rFonts w:cs="Calibri"/>
          <w:i/>
          <w:iCs/>
        </w:rPr>
        <w:t>a las autoridades federales y estatales que corresponda, así como a la población en general</w:t>
      </w:r>
      <w:r w:rsidR="00026792" w:rsidRPr="00026792">
        <w:rPr>
          <w:rFonts w:cs="Calibri"/>
          <w:i/>
          <w:iCs/>
        </w:rPr>
        <w:t>.</w:t>
      </w:r>
      <w:r w:rsidRPr="00026792">
        <w:rPr>
          <w:rFonts w:cs="Calibri"/>
          <w:i/>
          <w:iCs/>
        </w:rPr>
        <w:t xml:space="preserve"> </w:t>
      </w:r>
      <w:r w:rsidR="00026792" w:rsidRPr="00026792">
        <w:rPr>
          <w:rFonts w:cs="Calibri"/>
          <w:i/>
          <w:iCs/>
        </w:rPr>
        <w:t>P</w:t>
      </w:r>
      <w:r w:rsidRPr="00026792">
        <w:rPr>
          <w:rFonts w:cs="Calibri"/>
          <w:i/>
          <w:iCs/>
        </w:rPr>
        <w:t>ubl</w:t>
      </w:r>
      <w:r w:rsidR="00026792" w:rsidRPr="00026792">
        <w:rPr>
          <w:rFonts w:cs="Calibri"/>
          <w:i/>
          <w:iCs/>
        </w:rPr>
        <w:t>íquese</w:t>
      </w:r>
      <w:r w:rsidRPr="00026792">
        <w:rPr>
          <w:rFonts w:cs="Calibri"/>
          <w:i/>
          <w:iCs/>
        </w:rPr>
        <w:t xml:space="preserve"> el aviso correspondiente en el periódico de mayor circulación del estado, en la página electrónica oficial del Poder Judicial del Estado</w:t>
      </w:r>
      <w:r w:rsidR="00026792">
        <w:rPr>
          <w:rFonts w:cs="Calibri"/>
          <w:i/>
          <w:iCs/>
        </w:rPr>
        <w:t xml:space="preserve">, </w:t>
      </w:r>
      <w:r w:rsidRPr="00026792">
        <w:rPr>
          <w:rFonts w:cs="Calibri"/>
          <w:i/>
          <w:iCs/>
        </w:rPr>
        <w:t xml:space="preserve">en el acceso principal a las instalaciones de las sedes de los juzgados foráneos y en el </w:t>
      </w:r>
      <w:r w:rsidRPr="00026792">
        <w:rPr>
          <w:rFonts w:cs="Calibri"/>
          <w:i/>
          <w:iCs/>
        </w:rPr>
        <w:lastRenderedPageBreak/>
        <w:t>acceso principal de</w:t>
      </w:r>
      <w:r w:rsidR="00026792" w:rsidRPr="00026792">
        <w:rPr>
          <w:rFonts w:cs="Calibri"/>
          <w:i/>
          <w:iCs/>
        </w:rPr>
        <w:t xml:space="preserve"> l</w:t>
      </w:r>
      <w:r w:rsidRPr="00026792">
        <w:rPr>
          <w:rFonts w:cs="Calibri"/>
          <w:i/>
          <w:iCs/>
        </w:rPr>
        <w:t>a sede de Ciudad Judicial.</w:t>
      </w:r>
      <w:r w:rsidR="00026792">
        <w:rPr>
          <w:rFonts w:cs="Calibri"/>
          <w:i/>
          <w:iCs/>
        </w:rPr>
        <w:t xml:space="preserve"> </w:t>
      </w:r>
      <w:r w:rsidR="0096721A" w:rsidRPr="009E7D45">
        <w:rPr>
          <w:rFonts w:asciiTheme="minorHAnsi" w:hAnsiTheme="minorHAnsi" w:cstheme="minorHAnsi"/>
          <w:u w:val="single"/>
        </w:rPr>
        <w:t xml:space="preserve">APROBADO POR </w:t>
      </w:r>
      <w:r w:rsidR="00103FF0" w:rsidRPr="009E7D45">
        <w:rPr>
          <w:rFonts w:asciiTheme="minorHAnsi" w:hAnsiTheme="minorHAnsi" w:cstheme="minorHAnsi"/>
          <w:u w:val="single"/>
        </w:rPr>
        <w:t>UNANIMIDAD</w:t>
      </w:r>
      <w:r w:rsidR="0096721A" w:rsidRPr="009E7D45">
        <w:rPr>
          <w:rFonts w:asciiTheme="minorHAnsi" w:hAnsiTheme="minorHAnsi" w:cstheme="minorHAnsi"/>
          <w:u w:val="single"/>
        </w:rPr>
        <w:t xml:space="preserve"> DE VOTOS</w:t>
      </w:r>
      <w:r w:rsidR="0096721A" w:rsidRPr="00597186">
        <w:rPr>
          <w:rFonts w:asciiTheme="minorHAnsi" w:hAnsiTheme="minorHAnsi" w:cstheme="minorHAnsi"/>
        </w:rPr>
        <w:t xml:space="preserve">. </w:t>
      </w:r>
      <w:r w:rsidR="009E7D45">
        <w:rPr>
          <w:rFonts w:asciiTheme="minorHAnsi" w:hAnsiTheme="minorHAnsi" w:cstheme="minorHAnsi"/>
        </w:rPr>
        <w:t xml:space="preserve">- - - - - - - - - - - - - - - - - - - - - - - - - - - - - - - - - - - - - - - - - - - - - - - - - - - - - - - - - - - - </w:t>
      </w:r>
    </w:p>
    <w:p w14:paraId="5C666EAD" w14:textId="77777777" w:rsidR="00933F97" w:rsidRDefault="00E52C06" w:rsidP="009B4ABD">
      <w:pPr>
        <w:shd w:val="clear" w:color="auto" w:fill="FFFFFF"/>
        <w:spacing w:after="0" w:line="480" w:lineRule="auto"/>
        <w:jc w:val="both"/>
        <w:rPr>
          <w:rFonts w:asciiTheme="minorHAnsi" w:hAnsiTheme="minorHAnsi" w:cstheme="minorHAnsi"/>
        </w:rPr>
      </w:pPr>
      <w:r w:rsidRPr="0054303B">
        <w:rPr>
          <w:rFonts w:cs="Calibri"/>
          <w:bCs/>
        </w:rPr>
        <w:t xml:space="preserve">Asimismo, en este momento son convocados a sesión ordinaria privada, que tendrá verificativo el día </w:t>
      </w:r>
      <w:r>
        <w:rPr>
          <w:rFonts w:cs="Calibri"/>
          <w:bCs/>
        </w:rPr>
        <w:t>lunes</w:t>
      </w:r>
      <w:r w:rsidRPr="0054303B">
        <w:rPr>
          <w:rFonts w:cs="Calibri"/>
          <w:bCs/>
        </w:rPr>
        <w:t xml:space="preserve"> </w:t>
      </w:r>
      <w:r>
        <w:rPr>
          <w:rFonts w:cs="Calibri"/>
          <w:bCs/>
        </w:rPr>
        <w:t>veintisiete</w:t>
      </w:r>
      <w:r w:rsidRPr="0054303B">
        <w:rPr>
          <w:rFonts w:cs="Calibri"/>
          <w:bCs/>
        </w:rPr>
        <w:t xml:space="preserve"> de abril</w:t>
      </w:r>
      <w:r>
        <w:rPr>
          <w:rFonts w:cs="Calibri"/>
          <w:bCs/>
        </w:rPr>
        <w:t xml:space="preserve"> del año en curso</w:t>
      </w:r>
      <w:r w:rsidRPr="0054303B">
        <w:rPr>
          <w:rFonts w:cs="Calibri"/>
          <w:bCs/>
        </w:rPr>
        <w:t xml:space="preserve">, a las </w:t>
      </w:r>
      <w:r w:rsidR="00103FF0">
        <w:rPr>
          <w:rFonts w:cs="Calibri"/>
          <w:bCs/>
        </w:rPr>
        <w:t>doce</w:t>
      </w:r>
      <w:r w:rsidRPr="0054303B">
        <w:rPr>
          <w:rFonts w:cs="Calibri"/>
          <w:bCs/>
        </w:rPr>
        <w:t xml:space="preserve"> horas, en la sede del Palacio de Justicia, en la ciudad capital del Estado.</w:t>
      </w:r>
      <w:r>
        <w:rPr>
          <w:rFonts w:cs="Calibri"/>
          <w:bCs/>
          <w:i/>
          <w:iCs/>
        </w:rPr>
        <w:t xml:space="preserve"> </w:t>
      </w:r>
      <w:r w:rsidR="00B432AA">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103FF0">
        <w:rPr>
          <w:rFonts w:asciiTheme="minorHAnsi" w:hAnsiTheme="minorHAnsi" w:cstheme="minorHAnsi"/>
        </w:rPr>
        <w:t xml:space="preserve">catorce horas con cincuenta y ocho 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extrao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r w:rsidR="009E7D45">
        <w:rPr>
          <w:rFonts w:asciiTheme="minorHAnsi" w:hAnsiTheme="minorHAnsi" w:cstheme="minorHAnsi"/>
        </w:rPr>
        <w:t xml:space="preserve">- - - - - - - - - - - - - - - - - - - - - - - - - - - - - - </w:t>
      </w:r>
    </w:p>
    <w:p w14:paraId="60B0CC92" w14:textId="77777777" w:rsidR="001E5321" w:rsidRDefault="001E5321" w:rsidP="008F5ABF">
      <w:pPr>
        <w:spacing w:after="0" w:line="480" w:lineRule="auto"/>
        <w:ind w:firstLine="708"/>
        <w:jc w:val="both"/>
        <w:rPr>
          <w:rFonts w:asciiTheme="minorHAnsi" w:eastAsia="Batang" w:hAnsiTheme="minorHAnsi" w:cstheme="minorHAnsi"/>
        </w:rPr>
      </w:pPr>
    </w:p>
    <w:p w14:paraId="79A4E230" w14:textId="77777777" w:rsidR="00E52C06" w:rsidRPr="004F01ED" w:rsidRDefault="00E52C06"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0A460310" w14:textId="77777777" w:rsidTr="00950CCF">
        <w:tc>
          <w:tcPr>
            <w:tcW w:w="3681" w:type="dxa"/>
          </w:tcPr>
          <w:p w14:paraId="458653E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4D4CD619"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17BE647C" w14:textId="77777777" w:rsidR="004F01ED" w:rsidRPr="004F01ED" w:rsidRDefault="004F01ED" w:rsidP="00375963">
            <w:pPr>
              <w:spacing w:after="0"/>
              <w:jc w:val="both"/>
              <w:rPr>
                <w:rFonts w:asciiTheme="minorHAnsi" w:hAnsiTheme="minorHAnsi" w:cstheme="minorHAnsi"/>
              </w:rPr>
            </w:pPr>
          </w:p>
        </w:tc>
        <w:tc>
          <w:tcPr>
            <w:tcW w:w="3556" w:type="dxa"/>
          </w:tcPr>
          <w:p w14:paraId="7E21B5F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6E4FE661"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57302B8B" w14:textId="77777777" w:rsidTr="00EB5A89">
        <w:tc>
          <w:tcPr>
            <w:tcW w:w="7792" w:type="dxa"/>
            <w:gridSpan w:val="3"/>
          </w:tcPr>
          <w:p w14:paraId="3AF03EFA" w14:textId="77777777" w:rsidR="007A49BE" w:rsidRPr="004F01ED" w:rsidRDefault="008A2A9D" w:rsidP="007A49BE">
            <w:pPr>
              <w:spacing w:after="0"/>
              <w:rPr>
                <w:rFonts w:asciiTheme="minorHAnsi" w:hAnsiTheme="minorHAnsi" w:cstheme="minorHAnsi"/>
              </w:rPr>
            </w:pPr>
            <w:r>
              <w:rPr>
                <w:rFonts w:asciiTheme="minorHAnsi" w:hAnsiTheme="minorHAnsi" w:cstheme="minorHAnsi"/>
                <w:b/>
                <w:bCs/>
              </w:rPr>
              <w:t xml:space="preserve"> </w:t>
            </w:r>
          </w:p>
          <w:p w14:paraId="2DACBF35" w14:textId="77777777" w:rsidR="007A49BE" w:rsidRPr="004F01ED" w:rsidRDefault="007A49BE" w:rsidP="00375963">
            <w:pPr>
              <w:spacing w:after="0"/>
              <w:jc w:val="center"/>
              <w:rPr>
                <w:rFonts w:asciiTheme="minorHAnsi" w:hAnsiTheme="minorHAnsi" w:cstheme="minorHAnsi"/>
              </w:rPr>
            </w:pPr>
          </w:p>
        </w:tc>
      </w:tr>
      <w:tr w:rsidR="004F01ED" w:rsidRPr="004F01ED" w14:paraId="133E6570" w14:textId="77777777" w:rsidTr="00950CCF">
        <w:trPr>
          <w:trHeight w:val="317"/>
        </w:trPr>
        <w:tc>
          <w:tcPr>
            <w:tcW w:w="7792" w:type="dxa"/>
            <w:gridSpan w:val="3"/>
          </w:tcPr>
          <w:p w14:paraId="6E0364C9" w14:textId="77777777" w:rsidR="004F01ED" w:rsidRPr="004F01ED" w:rsidRDefault="004F01ED" w:rsidP="00375963">
            <w:pPr>
              <w:spacing w:after="0"/>
              <w:jc w:val="both"/>
              <w:rPr>
                <w:rFonts w:asciiTheme="minorHAnsi" w:hAnsiTheme="minorHAnsi" w:cstheme="minorHAnsi"/>
              </w:rPr>
            </w:pPr>
          </w:p>
        </w:tc>
      </w:tr>
      <w:tr w:rsidR="004F01ED" w:rsidRPr="004F01ED" w14:paraId="099B5DD5" w14:textId="77777777" w:rsidTr="00950CCF">
        <w:trPr>
          <w:trHeight w:val="317"/>
        </w:trPr>
        <w:tc>
          <w:tcPr>
            <w:tcW w:w="3681" w:type="dxa"/>
          </w:tcPr>
          <w:p w14:paraId="5BC63B40" w14:textId="77777777" w:rsidR="007A49BE" w:rsidRPr="004F01ED" w:rsidRDefault="007A49BE" w:rsidP="00375963">
            <w:pPr>
              <w:spacing w:after="0"/>
              <w:jc w:val="center"/>
              <w:rPr>
                <w:rFonts w:asciiTheme="minorHAnsi" w:hAnsiTheme="minorHAnsi" w:cstheme="minorHAnsi"/>
              </w:rPr>
            </w:pPr>
          </w:p>
          <w:p w14:paraId="5EDBDD9D"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33D1C84C"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11FDD38B" w14:textId="77777777" w:rsidR="007A49BE" w:rsidRPr="004F01ED" w:rsidRDefault="007A49BE" w:rsidP="00375963">
            <w:pPr>
              <w:spacing w:after="0"/>
              <w:jc w:val="both"/>
              <w:rPr>
                <w:rFonts w:asciiTheme="minorHAnsi" w:hAnsiTheme="minorHAnsi" w:cstheme="minorHAnsi"/>
              </w:rPr>
            </w:pPr>
          </w:p>
        </w:tc>
        <w:tc>
          <w:tcPr>
            <w:tcW w:w="3556" w:type="dxa"/>
          </w:tcPr>
          <w:p w14:paraId="51A93D5B" w14:textId="77777777" w:rsidR="007A49BE" w:rsidRPr="001237B2" w:rsidRDefault="007A49BE" w:rsidP="00375963">
            <w:pPr>
              <w:spacing w:after="0"/>
              <w:jc w:val="center"/>
              <w:rPr>
                <w:rFonts w:asciiTheme="minorHAnsi" w:hAnsiTheme="minorHAnsi" w:cstheme="minorHAnsi"/>
              </w:rPr>
            </w:pPr>
          </w:p>
          <w:p w14:paraId="64A3BF4C"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8EEAE62"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7A4D564" w14:textId="77777777" w:rsidR="00497684" w:rsidRPr="001237B2" w:rsidRDefault="00497684" w:rsidP="00375963">
            <w:pPr>
              <w:spacing w:after="0"/>
              <w:jc w:val="center"/>
              <w:rPr>
                <w:rFonts w:asciiTheme="minorHAnsi" w:hAnsiTheme="minorHAnsi" w:cstheme="minorHAnsi"/>
              </w:rPr>
            </w:pPr>
          </w:p>
        </w:tc>
      </w:tr>
      <w:tr w:rsidR="00DE2EBB" w:rsidRPr="004F01ED" w14:paraId="38769B12" w14:textId="77777777" w:rsidTr="00950CCF">
        <w:trPr>
          <w:trHeight w:val="317"/>
        </w:trPr>
        <w:tc>
          <w:tcPr>
            <w:tcW w:w="7792" w:type="dxa"/>
            <w:gridSpan w:val="3"/>
          </w:tcPr>
          <w:p w14:paraId="286B7BA3"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3E72EC17" w14:textId="77777777" w:rsidR="00DE2EBB" w:rsidRDefault="00DE2EBB" w:rsidP="00375963">
            <w:pPr>
              <w:spacing w:after="0"/>
              <w:jc w:val="center"/>
              <w:rPr>
                <w:rFonts w:asciiTheme="minorHAnsi" w:hAnsiTheme="minorHAnsi" w:cstheme="minorHAnsi"/>
              </w:rPr>
            </w:pPr>
          </w:p>
          <w:p w14:paraId="59D7F9F5" w14:textId="77777777" w:rsidR="009E7D45" w:rsidRDefault="009E7D45" w:rsidP="00375963">
            <w:pPr>
              <w:spacing w:after="0"/>
              <w:jc w:val="center"/>
              <w:rPr>
                <w:rFonts w:asciiTheme="minorHAnsi" w:hAnsiTheme="minorHAnsi" w:cstheme="minorHAnsi"/>
              </w:rPr>
            </w:pPr>
          </w:p>
          <w:p w14:paraId="4D9D1068" w14:textId="77777777" w:rsidR="009E7D45" w:rsidRPr="004F01ED" w:rsidRDefault="009E7D45" w:rsidP="00375963">
            <w:pPr>
              <w:spacing w:after="0"/>
              <w:jc w:val="center"/>
              <w:rPr>
                <w:rFonts w:asciiTheme="minorHAnsi" w:hAnsiTheme="minorHAnsi" w:cstheme="minorHAnsi"/>
              </w:rPr>
            </w:pPr>
          </w:p>
          <w:p w14:paraId="1D8B4EE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045EEE0E"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48DF4569"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3927D7C8" w14:textId="77777777" w:rsidR="00DB1673" w:rsidRDefault="00DB1673" w:rsidP="00051AFA">
      <w:pPr>
        <w:spacing w:after="0" w:line="480" w:lineRule="auto"/>
        <w:jc w:val="both"/>
        <w:rPr>
          <w:rFonts w:asciiTheme="minorHAnsi" w:hAnsiTheme="minorHAnsi" w:cstheme="minorHAnsi"/>
        </w:rPr>
      </w:pPr>
    </w:p>
    <w:p w14:paraId="488DF01E"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E46DFA">
      <w:headerReference w:type="default" r:id="rId8"/>
      <w:footerReference w:type="default" r:id="rId9"/>
      <w:pgSz w:w="12242" w:h="19335"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19C1" w14:textId="77777777" w:rsidR="00E12D58" w:rsidRDefault="00E12D58" w:rsidP="004567A4">
      <w:pPr>
        <w:spacing w:after="0" w:line="240" w:lineRule="auto"/>
      </w:pPr>
      <w:r>
        <w:separator/>
      </w:r>
    </w:p>
  </w:endnote>
  <w:endnote w:type="continuationSeparator" w:id="0">
    <w:p w14:paraId="38570761" w14:textId="77777777" w:rsidR="00E12D58" w:rsidRDefault="00E12D58"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62338845" w14:textId="77777777" w:rsidR="00781E75" w:rsidRDefault="00781E7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6DFFB5E6" w14:textId="77777777" w:rsidR="00781E75" w:rsidRDefault="00781E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6A460" w14:textId="77777777" w:rsidR="00E12D58" w:rsidRDefault="00E12D58" w:rsidP="004567A4">
      <w:pPr>
        <w:spacing w:after="0" w:line="240" w:lineRule="auto"/>
      </w:pPr>
      <w:r>
        <w:separator/>
      </w:r>
    </w:p>
  </w:footnote>
  <w:footnote w:type="continuationSeparator" w:id="0">
    <w:p w14:paraId="1D1BEB20" w14:textId="77777777" w:rsidR="00E12D58" w:rsidRDefault="00E12D58"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B53E" w14:textId="01DCCB0A" w:rsidR="00E46DFA" w:rsidRDefault="00E46DFA" w:rsidP="00E46DFA">
    <w:pPr>
      <w:spacing w:after="0" w:line="480" w:lineRule="auto"/>
      <w:jc w:val="right"/>
    </w:pPr>
    <w:r w:rsidRPr="00E46DFA">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0E65FB7A" wp14:editId="2A4CFCD2">
              <wp:simplePos x="0" y="0"/>
              <wp:positionH relativeFrom="column">
                <wp:posOffset>-1874520</wp:posOffset>
              </wp:positionH>
              <wp:positionV relativeFrom="paragraph">
                <wp:posOffset>-326390</wp:posOffset>
              </wp:positionV>
              <wp:extent cx="1752600"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noFill/>
                        <a:miter lim="800000"/>
                        <a:headEnd/>
                        <a:tailEnd/>
                      </a:ln>
                    </wps:spPr>
                    <wps:txbx>
                      <w:txbxContent>
                        <w:p w14:paraId="453FE6B3" w14:textId="1B5052A9" w:rsidR="00E46DFA" w:rsidRDefault="00E46DFA">
                          <w:r>
                            <w:rPr>
                              <w:noProof/>
                            </w:rPr>
                            <w:drawing>
                              <wp:inline distT="0" distB="0" distL="0" distR="0" wp14:anchorId="5E744666" wp14:editId="34BCE2E8">
                                <wp:extent cx="1495425" cy="151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00925" cy="151570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5FB7A" id="_x0000_t202" coordsize="21600,21600" o:spt="202" path="m,l,21600r21600,l21600,xe">
              <v:stroke joinstyle="miter"/>
              <v:path gradientshapeok="t" o:connecttype="rect"/>
            </v:shapetype>
            <v:shape id="Cuadro de texto 2" o:spid="_x0000_s1026" type="#_x0000_t202" style="position:absolute;left:0;text-align:left;margin-left:-147.6pt;margin-top:-25.7pt;width:1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" stroked="f">
              <v:textbox style="mso-fit-shape-to-text:t">
                <w:txbxContent>
                  <w:p w14:paraId="453FE6B3" w14:textId="1B5052A9" w:rsidR="00E46DFA" w:rsidRDefault="00E46DFA">
                    <w:r>
                      <w:rPr>
                        <w:noProof/>
                      </w:rPr>
                      <w:drawing>
                        <wp:inline distT="0" distB="0" distL="0" distR="0" wp14:anchorId="5E744666" wp14:editId="34BCE2E8">
                          <wp:extent cx="1495425" cy="151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00925" cy="1515704"/>
                                  </a:xfrm>
                                  <a:prstGeom prst="rect">
                                    <a:avLst/>
                                  </a:prstGeom>
                                </pic:spPr>
                              </pic:pic>
                            </a:graphicData>
                          </a:graphic>
                        </wp:inline>
                      </w:drawing>
                    </w:r>
                  </w:p>
                </w:txbxContent>
              </v:textbox>
              <w10:wrap type="square"/>
            </v:shape>
          </w:pict>
        </mc:Fallback>
      </mc:AlternateContent>
    </w:r>
    <w:r w:rsidRPr="001237B2">
      <w:rPr>
        <w:rFonts w:asciiTheme="minorHAnsi" w:hAnsiTheme="minorHAnsi" w:cstheme="minorHAnsi"/>
        <w:b/>
      </w:rPr>
      <w:t xml:space="preserve">ACTA NÚMERO: </w:t>
    </w:r>
    <w:r>
      <w:rPr>
        <w:rFonts w:asciiTheme="minorHAnsi" w:hAnsiTheme="minorHAnsi" w:cstheme="minorHAnsi"/>
        <w:b/>
      </w:rPr>
      <w:t>20</w:t>
    </w:r>
    <w:r w:rsidRPr="001237B2">
      <w:rPr>
        <w:rFonts w:asciiTheme="minorHAnsi" w:hAnsiTheme="minorHAnsi" w:cstheme="minorHAnsi"/>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5"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1"/>
  </w:num>
  <w:num w:numId="2">
    <w:abstractNumId w:val="7"/>
  </w:num>
  <w:num w:numId="3">
    <w:abstractNumId w:val="25"/>
  </w:num>
  <w:num w:numId="4">
    <w:abstractNumId w:val="11"/>
  </w:num>
  <w:num w:numId="5">
    <w:abstractNumId w:val="12"/>
  </w:num>
  <w:num w:numId="6">
    <w:abstractNumId w:val="16"/>
  </w:num>
  <w:num w:numId="7">
    <w:abstractNumId w:val="23"/>
  </w:num>
  <w:num w:numId="8">
    <w:abstractNumId w:val="5"/>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7"/>
  </w:num>
  <w:num w:numId="14">
    <w:abstractNumId w:val="17"/>
  </w:num>
  <w:num w:numId="15">
    <w:abstractNumId w:val="24"/>
  </w:num>
  <w:num w:numId="16">
    <w:abstractNumId w:val="3"/>
  </w:num>
  <w:num w:numId="17">
    <w:abstractNumId w:val="2"/>
  </w:num>
  <w:num w:numId="18">
    <w:abstractNumId w:val="9"/>
  </w:num>
  <w:num w:numId="19">
    <w:abstractNumId w:val="4"/>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18"/>
  </w:num>
  <w:num w:numId="25">
    <w:abstractNumId w:val="6"/>
  </w:num>
  <w:num w:numId="26">
    <w:abstractNumId w:val="19"/>
  </w:num>
  <w:num w:numId="27">
    <w:abstractNumId w:val="20"/>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4161"/>
    <w:rsid w:val="000156D7"/>
    <w:rsid w:val="000162F4"/>
    <w:rsid w:val="000166AD"/>
    <w:rsid w:val="00016DF9"/>
    <w:rsid w:val="00021F7E"/>
    <w:rsid w:val="0002296E"/>
    <w:rsid w:val="00023540"/>
    <w:rsid w:val="00026792"/>
    <w:rsid w:val="00027E7C"/>
    <w:rsid w:val="0003113F"/>
    <w:rsid w:val="00032253"/>
    <w:rsid w:val="00034E7D"/>
    <w:rsid w:val="000421F6"/>
    <w:rsid w:val="00042F2E"/>
    <w:rsid w:val="00045EAA"/>
    <w:rsid w:val="00046144"/>
    <w:rsid w:val="0004630D"/>
    <w:rsid w:val="00047E30"/>
    <w:rsid w:val="00050A8F"/>
    <w:rsid w:val="00051AFA"/>
    <w:rsid w:val="00052108"/>
    <w:rsid w:val="00056A4B"/>
    <w:rsid w:val="00060C04"/>
    <w:rsid w:val="00066656"/>
    <w:rsid w:val="00070776"/>
    <w:rsid w:val="0007111B"/>
    <w:rsid w:val="00073270"/>
    <w:rsid w:val="00075283"/>
    <w:rsid w:val="00075518"/>
    <w:rsid w:val="0007559E"/>
    <w:rsid w:val="0007686A"/>
    <w:rsid w:val="00083B4C"/>
    <w:rsid w:val="000846F7"/>
    <w:rsid w:val="00086443"/>
    <w:rsid w:val="0008767B"/>
    <w:rsid w:val="00090095"/>
    <w:rsid w:val="0009453E"/>
    <w:rsid w:val="000959E7"/>
    <w:rsid w:val="000961DB"/>
    <w:rsid w:val="00097B27"/>
    <w:rsid w:val="000A17E0"/>
    <w:rsid w:val="000A317E"/>
    <w:rsid w:val="000A3DC9"/>
    <w:rsid w:val="000A4455"/>
    <w:rsid w:val="000A712C"/>
    <w:rsid w:val="000B2B23"/>
    <w:rsid w:val="000B44FB"/>
    <w:rsid w:val="000B4DFB"/>
    <w:rsid w:val="000B64C8"/>
    <w:rsid w:val="000C2718"/>
    <w:rsid w:val="000D027E"/>
    <w:rsid w:val="000D27B8"/>
    <w:rsid w:val="000D358D"/>
    <w:rsid w:val="000D779C"/>
    <w:rsid w:val="000E07FE"/>
    <w:rsid w:val="000E16A1"/>
    <w:rsid w:val="000E6A1C"/>
    <w:rsid w:val="000E78D5"/>
    <w:rsid w:val="000F0252"/>
    <w:rsid w:val="000F23BD"/>
    <w:rsid w:val="000F2893"/>
    <w:rsid w:val="000F30B1"/>
    <w:rsid w:val="000F43B1"/>
    <w:rsid w:val="000F4C5E"/>
    <w:rsid w:val="000F4F80"/>
    <w:rsid w:val="001001F1"/>
    <w:rsid w:val="0010083B"/>
    <w:rsid w:val="00103249"/>
    <w:rsid w:val="00103FF0"/>
    <w:rsid w:val="00104F96"/>
    <w:rsid w:val="00105F0B"/>
    <w:rsid w:val="00106A8A"/>
    <w:rsid w:val="001078B6"/>
    <w:rsid w:val="00107FC7"/>
    <w:rsid w:val="001144F2"/>
    <w:rsid w:val="001237B2"/>
    <w:rsid w:val="00123FAA"/>
    <w:rsid w:val="00125679"/>
    <w:rsid w:val="00125B36"/>
    <w:rsid w:val="001270C1"/>
    <w:rsid w:val="00127865"/>
    <w:rsid w:val="0013476F"/>
    <w:rsid w:val="00135F2B"/>
    <w:rsid w:val="001371C2"/>
    <w:rsid w:val="00140B15"/>
    <w:rsid w:val="00140ED7"/>
    <w:rsid w:val="0014112E"/>
    <w:rsid w:val="00142477"/>
    <w:rsid w:val="00146808"/>
    <w:rsid w:val="00146FB5"/>
    <w:rsid w:val="00155AF5"/>
    <w:rsid w:val="00156A5C"/>
    <w:rsid w:val="00162F75"/>
    <w:rsid w:val="00164C43"/>
    <w:rsid w:val="00165CD8"/>
    <w:rsid w:val="00170572"/>
    <w:rsid w:val="00171284"/>
    <w:rsid w:val="00173DC6"/>
    <w:rsid w:val="00175D73"/>
    <w:rsid w:val="00180429"/>
    <w:rsid w:val="00184148"/>
    <w:rsid w:val="0018582E"/>
    <w:rsid w:val="00186CC1"/>
    <w:rsid w:val="001908D7"/>
    <w:rsid w:val="0019114D"/>
    <w:rsid w:val="00194359"/>
    <w:rsid w:val="001959E4"/>
    <w:rsid w:val="001A548A"/>
    <w:rsid w:val="001A6345"/>
    <w:rsid w:val="001B0105"/>
    <w:rsid w:val="001B0EF4"/>
    <w:rsid w:val="001B0FD4"/>
    <w:rsid w:val="001B5A93"/>
    <w:rsid w:val="001B6CEA"/>
    <w:rsid w:val="001C01F5"/>
    <w:rsid w:val="001C57D9"/>
    <w:rsid w:val="001D198F"/>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653"/>
    <w:rsid w:val="00226330"/>
    <w:rsid w:val="00231F50"/>
    <w:rsid w:val="00233FEA"/>
    <w:rsid w:val="00235A39"/>
    <w:rsid w:val="002364FD"/>
    <w:rsid w:val="0023691E"/>
    <w:rsid w:val="0024189A"/>
    <w:rsid w:val="00244F0D"/>
    <w:rsid w:val="00245079"/>
    <w:rsid w:val="00246A43"/>
    <w:rsid w:val="00251DDB"/>
    <w:rsid w:val="00253DAD"/>
    <w:rsid w:val="00253F00"/>
    <w:rsid w:val="00254DE5"/>
    <w:rsid w:val="00256336"/>
    <w:rsid w:val="00257069"/>
    <w:rsid w:val="00257759"/>
    <w:rsid w:val="00262AEC"/>
    <w:rsid w:val="002660DB"/>
    <w:rsid w:val="00266982"/>
    <w:rsid w:val="002669CB"/>
    <w:rsid w:val="00267A64"/>
    <w:rsid w:val="00267C66"/>
    <w:rsid w:val="00274501"/>
    <w:rsid w:val="00275B4C"/>
    <w:rsid w:val="0027641B"/>
    <w:rsid w:val="0027731F"/>
    <w:rsid w:val="00283D87"/>
    <w:rsid w:val="00284E55"/>
    <w:rsid w:val="00287D3C"/>
    <w:rsid w:val="00290714"/>
    <w:rsid w:val="00291490"/>
    <w:rsid w:val="00291A8A"/>
    <w:rsid w:val="00292300"/>
    <w:rsid w:val="00293FE1"/>
    <w:rsid w:val="00295C7C"/>
    <w:rsid w:val="002A0713"/>
    <w:rsid w:val="002A0856"/>
    <w:rsid w:val="002A1DE1"/>
    <w:rsid w:val="002A38BE"/>
    <w:rsid w:val="002A5DDD"/>
    <w:rsid w:val="002B4F60"/>
    <w:rsid w:val="002B604E"/>
    <w:rsid w:val="002B704A"/>
    <w:rsid w:val="002B7360"/>
    <w:rsid w:val="002C0962"/>
    <w:rsid w:val="002C2CCC"/>
    <w:rsid w:val="002C57B6"/>
    <w:rsid w:val="002C64C2"/>
    <w:rsid w:val="002C7707"/>
    <w:rsid w:val="002D193E"/>
    <w:rsid w:val="002D2AA8"/>
    <w:rsid w:val="002D4EE4"/>
    <w:rsid w:val="002D6245"/>
    <w:rsid w:val="002D6BAB"/>
    <w:rsid w:val="002D71E1"/>
    <w:rsid w:val="002D7659"/>
    <w:rsid w:val="002E1B96"/>
    <w:rsid w:val="002E1FDB"/>
    <w:rsid w:val="002E2A67"/>
    <w:rsid w:val="002E318D"/>
    <w:rsid w:val="002E41D4"/>
    <w:rsid w:val="002E6EB0"/>
    <w:rsid w:val="002E7B42"/>
    <w:rsid w:val="002E7C21"/>
    <w:rsid w:val="002F0531"/>
    <w:rsid w:val="002F06FF"/>
    <w:rsid w:val="002F24B2"/>
    <w:rsid w:val="00300E4F"/>
    <w:rsid w:val="00302D8B"/>
    <w:rsid w:val="00302E4C"/>
    <w:rsid w:val="00305689"/>
    <w:rsid w:val="00306ABA"/>
    <w:rsid w:val="00311289"/>
    <w:rsid w:val="003174B9"/>
    <w:rsid w:val="00317C51"/>
    <w:rsid w:val="00317C71"/>
    <w:rsid w:val="00321149"/>
    <w:rsid w:val="003227D0"/>
    <w:rsid w:val="00337729"/>
    <w:rsid w:val="003378A8"/>
    <w:rsid w:val="003379AA"/>
    <w:rsid w:val="00340D8D"/>
    <w:rsid w:val="003416F9"/>
    <w:rsid w:val="00344E8A"/>
    <w:rsid w:val="00345389"/>
    <w:rsid w:val="0035401A"/>
    <w:rsid w:val="003564B9"/>
    <w:rsid w:val="00357CA9"/>
    <w:rsid w:val="00361541"/>
    <w:rsid w:val="00361DC3"/>
    <w:rsid w:val="003640C2"/>
    <w:rsid w:val="00364D62"/>
    <w:rsid w:val="00371F63"/>
    <w:rsid w:val="00375087"/>
    <w:rsid w:val="00375963"/>
    <w:rsid w:val="00375FA3"/>
    <w:rsid w:val="003863DC"/>
    <w:rsid w:val="003909A3"/>
    <w:rsid w:val="00393F90"/>
    <w:rsid w:val="003A1F1B"/>
    <w:rsid w:val="003A3390"/>
    <w:rsid w:val="003A4929"/>
    <w:rsid w:val="003A6297"/>
    <w:rsid w:val="003B0193"/>
    <w:rsid w:val="003B683D"/>
    <w:rsid w:val="003C0327"/>
    <w:rsid w:val="003C118C"/>
    <w:rsid w:val="003C29E2"/>
    <w:rsid w:val="003C362F"/>
    <w:rsid w:val="003D3F8C"/>
    <w:rsid w:val="003D467E"/>
    <w:rsid w:val="003D5CB6"/>
    <w:rsid w:val="003D7AAB"/>
    <w:rsid w:val="003E4AE0"/>
    <w:rsid w:val="003E60F1"/>
    <w:rsid w:val="003F1140"/>
    <w:rsid w:val="003F4F6B"/>
    <w:rsid w:val="003F59C3"/>
    <w:rsid w:val="003F6344"/>
    <w:rsid w:val="003F6942"/>
    <w:rsid w:val="00400E4D"/>
    <w:rsid w:val="004060DF"/>
    <w:rsid w:val="00423286"/>
    <w:rsid w:val="00425D35"/>
    <w:rsid w:val="00426601"/>
    <w:rsid w:val="00426656"/>
    <w:rsid w:val="00432560"/>
    <w:rsid w:val="00434960"/>
    <w:rsid w:val="004362E6"/>
    <w:rsid w:val="00436D93"/>
    <w:rsid w:val="00440357"/>
    <w:rsid w:val="00441419"/>
    <w:rsid w:val="00441DC3"/>
    <w:rsid w:val="00443437"/>
    <w:rsid w:val="004435C6"/>
    <w:rsid w:val="00443B50"/>
    <w:rsid w:val="0044558D"/>
    <w:rsid w:val="00446558"/>
    <w:rsid w:val="00452325"/>
    <w:rsid w:val="004530D0"/>
    <w:rsid w:val="004539D4"/>
    <w:rsid w:val="004553CD"/>
    <w:rsid w:val="004567A4"/>
    <w:rsid w:val="004574A3"/>
    <w:rsid w:val="0046007A"/>
    <w:rsid w:val="00461AB9"/>
    <w:rsid w:val="00462458"/>
    <w:rsid w:val="00462B17"/>
    <w:rsid w:val="004717D8"/>
    <w:rsid w:val="004718C8"/>
    <w:rsid w:val="004722DF"/>
    <w:rsid w:val="00472505"/>
    <w:rsid w:val="00472E3F"/>
    <w:rsid w:val="004751A9"/>
    <w:rsid w:val="004759ED"/>
    <w:rsid w:val="00476AF3"/>
    <w:rsid w:val="00476E87"/>
    <w:rsid w:val="004807ED"/>
    <w:rsid w:val="00482876"/>
    <w:rsid w:val="004843A7"/>
    <w:rsid w:val="0048497B"/>
    <w:rsid w:val="00487514"/>
    <w:rsid w:val="004900A9"/>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CDF"/>
    <w:rsid w:val="004C62B0"/>
    <w:rsid w:val="004D0CB7"/>
    <w:rsid w:val="004D1A80"/>
    <w:rsid w:val="004D5A69"/>
    <w:rsid w:val="004D5B51"/>
    <w:rsid w:val="004D6308"/>
    <w:rsid w:val="004E1C0B"/>
    <w:rsid w:val="004E272C"/>
    <w:rsid w:val="004E38D3"/>
    <w:rsid w:val="004E42AD"/>
    <w:rsid w:val="004E70C1"/>
    <w:rsid w:val="004F01ED"/>
    <w:rsid w:val="004F15AB"/>
    <w:rsid w:val="004F1B8C"/>
    <w:rsid w:val="004F4CC7"/>
    <w:rsid w:val="004F68C5"/>
    <w:rsid w:val="0050104D"/>
    <w:rsid w:val="005016E3"/>
    <w:rsid w:val="00503C06"/>
    <w:rsid w:val="005048AB"/>
    <w:rsid w:val="00504FBB"/>
    <w:rsid w:val="0051209F"/>
    <w:rsid w:val="00520CC8"/>
    <w:rsid w:val="005226DB"/>
    <w:rsid w:val="00525A78"/>
    <w:rsid w:val="00527D1E"/>
    <w:rsid w:val="005408C9"/>
    <w:rsid w:val="00541E34"/>
    <w:rsid w:val="0054213E"/>
    <w:rsid w:val="00542C5B"/>
    <w:rsid w:val="00543CFA"/>
    <w:rsid w:val="00545A5D"/>
    <w:rsid w:val="00546379"/>
    <w:rsid w:val="00546DC5"/>
    <w:rsid w:val="005471AD"/>
    <w:rsid w:val="00547E13"/>
    <w:rsid w:val="005519F2"/>
    <w:rsid w:val="0055296B"/>
    <w:rsid w:val="00552E77"/>
    <w:rsid w:val="00555E12"/>
    <w:rsid w:val="00564AC0"/>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4812"/>
    <w:rsid w:val="00595DB3"/>
    <w:rsid w:val="005A024A"/>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7B12"/>
    <w:rsid w:val="005D0254"/>
    <w:rsid w:val="005D1D15"/>
    <w:rsid w:val="005D277D"/>
    <w:rsid w:val="005D5BCE"/>
    <w:rsid w:val="005D67AB"/>
    <w:rsid w:val="005E2073"/>
    <w:rsid w:val="005E2AE2"/>
    <w:rsid w:val="005F16D7"/>
    <w:rsid w:val="005F5C4D"/>
    <w:rsid w:val="005F64B5"/>
    <w:rsid w:val="005F6FCA"/>
    <w:rsid w:val="00602ACF"/>
    <w:rsid w:val="00603422"/>
    <w:rsid w:val="00606BC2"/>
    <w:rsid w:val="00610794"/>
    <w:rsid w:val="00621678"/>
    <w:rsid w:val="00623C93"/>
    <w:rsid w:val="00626EBF"/>
    <w:rsid w:val="00630AC9"/>
    <w:rsid w:val="00630D6E"/>
    <w:rsid w:val="00635006"/>
    <w:rsid w:val="00635462"/>
    <w:rsid w:val="00636D4D"/>
    <w:rsid w:val="00637BD7"/>
    <w:rsid w:val="006407FC"/>
    <w:rsid w:val="00641020"/>
    <w:rsid w:val="00642595"/>
    <w:rsid w:val="0064598D"/>
    <w:rsid w:val="00650722"/>
    <w:rsid w:val="00651573"/>
    <w:rsid w:val="00651D01"/>
    <w:rsid w:val="00652187"/>
    <w:rsid w:val="006527B6"/>
    <w:rsid w:val="00653B95"/>
    <w:rsid w:val="00655B14"/>
    <w:rsid w:val="00656A4D"/>
    <w:rsid w:val="00657625"/>
    <w:rsid w:val="00657DF6"/>
    <w:rsid w:val="0066353D"/>
    <w:rsid w:val="00665B46"/>
    <w:rsid w:val="0066740A"/>
    <w:rsid w:val="0067178D"/>
    <w:rsid w:val="0067226B"/>
    <w:rsid w:val="00673457"/>
    <w:rsid w:val="00676E6C"/>
    <w:rsid w:val="006806D5"/>
    <w:rsid w:val="006822BD"/>
    <w:rsid w:val="006827D5"/>
    <w:rsid w:val="00684B49"/>
    <w:rsid w:val="00685689"/>
    <w:rsid w:val="006915CA"/>
    <w:rsid w:val="0069599F"/>
    <w:rsid w:val="00695DB5"/>
    <w:rsid w:val="006A15E6"/>
    <w:rsid w:val="006A2DAF"/>
    <w:rsid w:val="006A4A83"/>
    <w:rsid w:val="006B3FD4"/>
    <w:rsid w:val="006B7CC3"/>
    <w:rsid w:val="006C24B9"/>
    <w:rsid w:val="006D43F2"/>
    <w:rsid w:val="006D4E68"/>
    <w:rsid w:val="006D5248"/>
    <w:rsid w:val="006D60DE"/>
    <w:rsid w:val="006D63A4"/>
    <w:rsid w:val="006D70DE"/>
    <w:rsid w:val="006E06FF"/>
    <w:rsid w:val="006E2DAB"/>
    <w:rsid w:val="006E66B5"/>
    <w:rsid w:val="006F01D1"/>
    <w:rsid w:val="006F29F6"/>
    <w:rsid w:val="006F300E"/>
    <w:rsid w:val="006F3B27"/>
    <w:rsid w:val="006F3B40"/>
    <w:rsid w:val="006F5393"/>
    <w:rsid w:val="006F6AFC"/>
    <w:rsid w:val="006F7944"/>
    <w:rsid w:val="006F7B38"/>
    <w:rsid w:val="0070193C"/>
    <w:rsid w:val="00703CDB"/>
    <w:rsid w:val="0070787F"/>
    <w:rsid w:val="00713881"/>
    <w:rsid w:val="00714AC4"/>
    <w:rsid w:val="007154D0"/>
    <w:rsid w:val="00727DCD"/>
    <w:rsid w:val="00730068"/>
    <w:rsid w:val="007303BA"/>
    <w:rsid w:val="00730945"/>
    <w:rsid w:val="00732970"/>
    <w:rsid w:val="00741B19"/>
    <w:rsid w:val="007478B1"/>
    <w:rsid w:val="0074799F"/>
    <w:rsid w:val="00751107"/>
    <w:rsid w:val="00752297"/>
    <w:rsid w:val="00753125"/>
    <w:rsid w:val="0075556E"/>
    <w:rsid w:val="007612C6"/>
    <w:rsid w:val="0077215B"/>
    <w:rsid w:val="00773EF0"/>
    <w:rsid w:val="00777BC4"/>
    <w:rsid w:val="00781004"/>
    <w:rsid w:val="00781E75"/>
    <w:rsid w:val="007843BE"/>
    <w:rsid w:val="00785AB8"/>
    <w:rsid w:val="00787189"/>
    <w:rsid w:val="00790932"/>
    <w:rsid w:val="00792937"/>
    <w:rsid w:val="00793CD9"/>
    <w:rsid w:val="00794EB5"/>
    <w:rsid w:val="00795B55"/>
    <w:rsid w:val="007A3EAB"/>
    <w:rsid w:val="007A49BE"/>
    <w:rsid w:val="007A4ABA"/>
    <w:rsid w:val="007B1915"/>
    <w:rsid w:val="007B23BA"/>
    <w:rsid w:val="007B39FE"/>
    <w:rsid w:val="007B76A2"/>
    <w:rsid w:val="007C18A8"/>
    <w:rsid w:val="007C1B03"/>
    <w:rsid w:val="007C201B"/>
    <w:rsid w:val="007C2DC9"/>
    <w:rsid w:val="007C2F26"/>
    <w:rsid w:val="007C3E3F"/>
    <w:rsid w:val="007D1A11"/>
    <w:rsid w:val="007D6424"/>
    <w:rsid w:val="007D6C61"/>
    <w:rsid w:val="007D6E32"/>
    <w:rsid w:val="007E4298"/>
    <w:rsid w:val="007E4F4E"/>
    <w:rsid w:val="007E74F9"/>
    <w:rsid w:val="007E7715"/>
    <w:rsid w:val="007F2986"/>
    <w:rsid w:val="007F77C9"/>
    <w:rsid w:val="00800A39"/>
    <w:rsid w:val="008019BA"/>
    <w:rsid w:val="00803DF3"/>
    <w:rsid w:val="0080440A"/>
    <w:rsid w:val="00805D1E"/>
    <w:rsid w:val="008067BE"/>
    <w:rsid w:val="00810E8D"/>
    <w:rsid w:val="00821CF3"/>
    <w:rsid w:val="0082382E"/>
    <w:rsid w:val="00825DE2"/>
    <w:rsid w:val="00832AAC"/>
    <w:rsid w:val="00834E59"/>
    <w:rsid w:val="00837DD6"/>
    <w:rsid w:val="00840362"/>
    <w:rsid w:val="00841A2B"/>
    <w:rsid w:val="00841AC0"/>
    <w:rsid w:val="008420A0"/>
    <w:rsid w:val="0084397D"/>
    <w:rsid w:val="00844338"/>
    <w:rsid w:val="008456EA"/>
    <w:rsid w:val="00845FEE"/>
    <w:rsid w:val="00846E5F"/>
    <w:rsid w:val="0085017E"/>
    <w:rsid w:val="0085212D"/>
    <w:rsid w:val="0085241C"/>
    <w:rsid w:val="00855D16"/>
    <w:rsid w:val="00856EBE"/>
    <w:rsid w:val="0086099A"/>
    <w:rsid w:val="008619FE"/>
    <w:rsid w:val="00861D64"/>
    <w:rsid w:val="00861DCB"/>
    <w:rsid w:val="008640CF"/>
    <w:rsid w:val="008721F6"/>
    <w:rsid w:val="00881179"/>
    <w:rsid w:val="00886114"/>
    <w:rsid w:val="0089046B"/>
    <w:rsid w:val="00891B2A"/>
    <w:rsid w:val="008924F2"/>
    <w:rsid w:val="00893B1A"/>
    <w:rsid w:val="0089450B"/>
    <w:rsid w:val="008A19D8"/>
    <w:rsid w:val="008A2A9D"/>
    <w:rsid w:val="008A3EBA"/>
    <w:rsid w:val="008A6F0A"/>
    <w:rsid w:val="008A7593"/>
    <w:rsid w:val="008B06F3"/>
    <w:rsid w:val="008B4926"/>
    <w:rsid w:val="008B4FB8"/>
    <w:rsid w:val="008C0BDC"/>
    <w:rsid w:val="008C21AE"/>
    <w:rsid w:val="008C4A22"/>
    <w:rsid w:val="008C57C8"/>
    <w:rsid w:val="008D089D"/>
    <w:rsid w:val="008D5E2C"/>
    <w:rsid w:val="008E06F4"/>
    <w:rsid w:val="008E3025"/>
    <w:rsid w:val="008E3241"/>
    <w:rsid w:val="008E33C4"/>
    <w:rsid w:val="008E39F9"/>
    <w:rsid w:val="008E3ABC"/>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A8"/>
    <w:rsid w:val="0090763F"/>
    <w:rsid w:val="00913F7F"/>
    <w:rsid w:val="00916500"/>
    <w:rsid w:val="00916BA8"/>
    <w:rsid w:val="009209B2"/>
    <w:rsid w:val="009213D2"/>
    <w:rsid w:val="00922057"/>
    <w:rsid w:val="00925317"/>
    <w:rsid w:val="00926447"/>
    <w:rsid w:val="00927D22"/>
    <w:rsid w:val="00933F97"/>
    <w:rsid w:val="00935AF3"/>
    <w:rsid w:val="00935C56"/>
    <w:rsid w:val="00937F09"/>
    <w:rsid w:val="00941258"/>
    <w:rsid w:val="00942D77"/>
    <w:rsid w:val="00943713"/>
    <w:rsid w:val="00944A0F"/>
    <w:rsid w:val="00950CCF"/>
    <w:rsid w:val="00951816"/>
    <w:rsid w:val="0095243C"/>
    <w:rsid w:val="009529A4"/>
    <w:rsid w:val="00956D45"/>
    <w:rsid w:val="0096014E"/>
    <w:rsid w:val="009622DA"/>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AC7"/>
    <w:rsid w:val="0098405E"/>
    <w:rsid w:val="0098519F"/>
    <w:rsid w:val="00985D23"/>
    <w:rsid w:val="00990503"/>
    <w:rsid w:val="00991CC0"/>
    <w:rsid w:val="00996127"/>
    <w:rsid w:val="00996784"/>
    <w:rsid w:val="009A067A"/>
    <w:rsid w:val="009A643B"/>
    <w:rsid w:val="009B145D"/>
    <w:rsid w:val="009B28E4"/>
    <w:rsid w:val="009B4695"/>
    <w:rsid w:val="009B4ABD"/>
    <w:rsid w:val="009B554C"/>
    <w:rsid w:val="009C27C0"/>
    <w:rsid w:val="009C4B61"/>
    <w:rsid w:val="009D1152"/>
    <w:rsid w:val="009D27FF"/>
    <w:rsid w:val="009D6C5A"/>
    <w:rsid w:val="009E02A9"/>
    <w:rsid w:val="009E0A2F"/>
    <w:rsid w:val="009E2F26"/>
    <w:rsid w:val="009E6826"/>
    <w:rsid w:val="009E6961"/>
    <w:rsid w:val="009E7AA0"/>
    <w:rsid w:val="009E7D45"/>
    <w:rsid w:val="009F0734"/>
    <w:rsid w:val="009F2432"/>
    <w:rsid w:val="009F2CAE"/>
    <w:rsid w:val="009F2CBB"/>
    <w:rsid w:val="009F3842"/>
    <w:rsid w:val="00A01D26"/>
    <w:rsid w:val="00A02CEF"/>
    <w:rsid w:val="00A03202"/>
    <w:rsid w:val="00A07BE9"/>
    <w:rsid w:val="00A122FC"/>
    <w:rsid w:val="00A17A82"/>
    <w:rsid w:val="00A22A69"/>
    <w:rsid w:val="00A23FA0"/>
    <w:rsid w:val="00A24574"/>
    <w:rsid w:val="00A258A6"/>
    <w:rsid w:val="00A2657B"/>
    <w:rsid w:val="00A26AA3"/>
    <w:rsid w:val="00A32681"/>
    <w:rsid w:val="00A357D0"/>
    <w:rsid w:val="00A37339"/>
    <w:rsid w:val="00A40924"/>
    <w:rsid w:val="00A41ACA"/>
    <w:rsid w:val="00A45118"/>
    <w:rsid w:val="00A46366"/>
    <w:rsid w:val="00A46EF9"/>
    <w:rsid w:val="00A51D64"/>
    <w:rsid w:val="00A524B5"/>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28B9"/>
    <w:rsid w:val="00A94BE7"/>
    <w:rsid w:val="00A956CB"/>
    <w:rsid w:val="00A961F0"/>
    <w:rsid w:val="00A970F6"/>
    <w:rsid w:val="00AA036C"/>
    <w:rsid w:val="00AA1570"/>
    <w:rsid w:val="00AA1FEA"/>
    <w:rsid w:val="00AA4E5A"/>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573B"/>
    <w:rsid w:val="00B07A42"/>
    <w:rsid w:val="00B11734"/>
    <w:rsid w:val="00B153B7"/>
    <w:rsid w:val="00B1576E"/>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D11"/>
    <w:rsid w:val="00B43EEF"/>
    <w:rsid w:val="00B50DAA"/>
    <w:rsid w:val="00B50F9A"/>
    <w:rsid w:val="00B521EA"/>
    <w:rsid w:val="00B531BD"/>
    <w:rsid w:val="00B5548F"/>
    <w:rsid w:val="00B5647A"/>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501D"/>
    <w:rsid w:val="00B751A4"/>
    <w:rsid w:val="00B75C28"/>
    <w:rsid w:val="00B77592"/>
    <w:rsid w:val="00B85BA1"/>
    <w:rsid w:val="00B8772E"/>
    <w:rsid w:val="00B92CA7"/>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79F"/>
    <w:rsid w:val="00BD6F47"/>
    <w:rsid w:val="00BD7160"/>
    <w:rsid w:val="00BE3752"/>
    <w:rsid w:val="00BE3A57"/>
    <w:rsid w:val="00BE63DB"/>
    <w:rsid w:val="00BE7A2A"/>
    <w:rsid w:val="00BF0AA5"/>
    <w:rsid w:val="00BF228D"/>
    <w:rsid w:val="00BF4291"/>
    <w:rsid w:val="00BF7D24"/>
    <w:rsid w:val="00C01032"/>
    <w:rsid w:val="00C019A1"/>
    <w:rsid w:val="00C06316"/>
    <w:rsid w:val="00C06956"/>
    <w:rsid w:val="00C11A59"/>
    <w:rsid w:val="00C124A3"/>
    <w:rsid w:val="00C13118"/>
    <w:rsid w:val="00C1474F"/>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56FD2"/>
    <w:rsid w:val="00C607B1"/>
    <w:rsid w:val="00C60801"/>
    <w:rsid w:val="00C6091E"/>
    <w:rsid w:val="00C70EC3"/>
    <w:rsid w:val="00C72FEB"/>
    <w:rsid w:val="00C75490"/>
    <w:rsid w:val="00C82376"/>
    <w:rsid w:val="00C85421"/>
    <w:rsid w:val="00C855C5"/>
    <w:rsid w:val="00C87BA5"/>
    <w:rsid w:val="00C9225B"/>
    <w:rsid w:val="00C9244E"/>
    <w:rsid w:val="00C954BC"/>
    <w:rsid w:val="00C96991"/>
    <w:rsid w:val="00CA0D65"/>
    <w:rsid w:val="00CA134F"/>
    <w:rsid w:val="00CA1492"/>
    <w:rsid w:val="00CA2ADA"/>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7D5D"/>
    <w:rsid w:val="00CE56FA"/>
    <w:rsid w:val="00CE6A85"/>
    <w:rsid w:val="00CE7BBE"/>
    <w:rsid w:val="00CF0760"/>
    <w:rsid w:val="00CF1931"/>
    <w:rsid w:val="00CF1C1F"/>
    <w:rsid w:val="00CF31D4"/>
    <w:rsid w:val="00D00E35"/>
    <w:rsid w:val="00D03CB0"/>
    <w:rsid w:val="00D05F8F"/>
    <w:rsid w:val="00D106FD"/>
    <w:rsid w:val="00D112F5"/>
    <w:rsid w:val="00D129C5"/>
    <w:rsid w:val="00D13143"/>
    <w:rsid w:val="00D17A8A"/>
    <w:rsid w:val="00D22018"/>
    <w:rsid w:val="00D2257B"/>
    <w:rsid w:val="00D2293D"/>
    <w:rsid w:val="00D22A15"/>
    <w:rsid w:val="00D24CB6"/>
    <w:rsid w:val="00D279E6"/>
    <w:rsid w:val="00D27C98"/>
    <w:rsid w:val="00D30031"/>
    <w:rsid w:val="00D37C33"/>
    <w:rsid w:val="00D41597"/>
    <w:rsid w:val="00D43387"/>
    <w:rsid w:val="00D441FA"/>
    <w:rsid w:val="00D44E89"/>
    <w:rsid w:val="00D47891"/>
    <w:rsid w:val="00D4791D"/>
    <w:rsid w:val="00D50238"/>
    <w:rsid w:val="00D51AB9"/>
    <w:rsid w:val="00D529F0"/>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A1EC1"/>
    <w:rsid w:val="00DA2666"/>
    <w:rsid w:val="00DA5A7C"/>
    <w:rsid w:val="00DA6F83"/>
    <w:rsid w:val="00DA709E"/>
    <w:rsid w:val="00DB0898"/>
    <w:rsid w:val="00DB1673"/>
    <w:rsid w:val="00DB3B2C"/>
    <w:rsid w:val="00DC2A80"/>
    <w:rsid w:val="00DC39D5"/>
    <w:rsid w:val="00DC51ED"/>
    <w:rsid w:val="00DC6AE0"/>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2D58"/>
    <w:rsid w:val="00E16BBE"/>
    <w:rsid w:val="00E17C0F"/>
    <w:rsid w:val="00E20309"/>
    <w:rsid w:val="00E22B89"/>
    <w:rsid w:val="00E24C78"/>
    <w:rsid w:val="00E26ED2"/>
    <w:rsid w:val="00E305F2"/>
    <w:rsid w:val="00E336A9"/>
    <w:rsid w:val="00E354B0"/>
    <w:rsid w:val="00E426FD"/>
    <w:rsid w:val="00E46DFA"/>
    <w:rsid w:val="00E50AEE"/>
    <w:rsid w:val="00E52C06"/>
    <w:rsid w:val="00E57669"/>
    <w:rsid w:val="00E618C2"/>
    <w:rsid w:val="00E627F1"/>
    <w:rsid w:val="00E64207"/>
    <w:rsid w:val="00E664CD"/>
    <w:rsid w:val="00E76F83"/>
    <w:rsid w:val="00E77752"/>
    <w:rsid w:val="00E80B27"/>
    <w:rsid w:val="00E81001"/>
    <w:rsid w:val="00E823CA"/>
    <w:rsid w:val="00E82FAE"/>
    <w:rsid w:val="00E85474"/>
    <w:rsid w:val="00E8564E"/>
    <w:rsid w:val="00E90BF1"/>
    <w:rsid w:val="00E96B7C"/>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7DD"/>
    <w:rsid w:val="00EC1C94"/>
    <w:rsid w:val="00ED1BBB"/>
    <w:rsid w:val="00ED2363"/>
    <w:rsid w:val="00ED354A"/>
    <w:rsid w:val="00ED6680"/>
    <w:rsid w:val="00EE35E8"/>
    <w:rsid w:val="00EE3A2A"/>
    <w:rsid w:val="00EE40A3"/>
    <w:rsid w:val="00EE4F06"/>
    <w:rsid w:val="00EF2A2D"/>
    <w:rsid w:val="00F014D0"/>
    <w:rsid w:val="00F01CD7"/>
    <w:rsid w:val="00F04A25"/>
    <w:rsid w:val="00F05BD2"/>
    <w:rsid w:val="00F07377"/>
    <w:rsid w:val="00F075A7"/>
    <w:rsid w:val="00F117D9"/>
    <w:rsid w:val="00F15F4A"/>
    <w:rsid w:val="00F160F2"/>
    <w:rsid w:val="00F161A0"/>
    <w:rsid w:val="00F17D61"/>
    <w:rsid w:val="00F20689"/>
    <w:rsid w:val="00F21039"/>
    <w:rsid w:val="00F210A0"/>
    <w:rsid w:val="00F2187D"/>
    <w:rsid w:val="00F22EE4"/>
    <w:rsid w:val="00F252E0"/>
    <w:rsid w:val="00F34214"/>
    <w:rsid w:val="00F35769"/>
    <w:rsid w:val="00F401B6"/>
    <w:rsid w:val="00F43878"/>
    <w:rsid w:val="00F43EB2"/>
    <w:rsid w:val="00F4404B"/>
    <w:rsid w:val="00F44378"/>
    <w:rsid w:val="00F44A42"/>
    <w:rsid w:val="00F44ED5"/>
    <w:rsid w:val="00F47F6D"/>
    <w:rsid w:val="00F51E44"/>
    <w:rsid w:val="00F52379"/>
    <w:rsid w:val="00F52DD4"/>
    <w:rsid w:val="00F53EA3"/>
    <w:rsid w:val="00F559BF"/>
    <w:rsid w:val="00F6275D"/>
    <w:rsid w:val="00F63C38"/>
    <w:rsid w:val="00F64965"/>
    <w:rsid w:val="00F65288"/>
    <w:rsid w:val="00F66EC2"/>
    <w:rsid w:val="00F70711"/>
    <w:rsid w:val="00F720D1"/>
    <w:rsid w:val="00F73BF4"/>
    <w:rsid w:val="00F75AD9"/>
    <w:rsid w:val="00F76754"/>
    <w:rsid w:val="00F77130"/>
    <w:rsid w:val="00F9294A"/>
    <w:rsid w:val="00F94256"/>
    <w:rsid w:val="00F94905"/>
    <w:rsid w:val="00F95B88"/>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2575"/>
    <w:rsid w:val="00FD5AA3"/>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79CD"/>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5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19B8-54E8-4214-9C96-D288F84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1987</Words>
  <Characters>10931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15</cp:revision>
  <cp:lastPrinted>2020-06-03T15:08:00Z</cp:lastPrinted>
  <dcterms:created xsi:type="dcterms:W3CDTF">2020-04-11T22:21:00Z</dcterms:created>
  <dcterms:modified xsi:type="dcterms:W3CDTF">2020-06-03T15:09:00Z</dcterms:modified>
</cp:coreProperties>
</file>