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E91BE2" w:rsidRDefault="00D47891" w:rsidP="00F64965">
      <w:pPr>
        <w:spacing w:after="0" w:line="480" w:lineRule="auto"/>
        <w:jc w:val="right"/>
        <w:rPr>
          <w:rFonts w:asciiTheme="minorHAnsi" w:hAnsiTheme="minorHAnsi" w:cstheme="minorHAnsi"/>
          <w:b/>
        </w:rPr>
      </w:pPr>
      <w:r w:rsidRPr="00E91BE2">
        <w:rPr>
          <w:rFonts w:asciiTheme="minorHAnsi" w:hAnsiTheme="minorHAnsi" w:cstheme="minorHAnsi"/>
          <w:b/>
        </w:rPr>
        <w:t xml:space="preserve">ACTA NÚMERO: </w:t>
      </w:r>
      <w:r w:rsidR="001237B2" w:rsidRPr="00E91BE2">
        <w:rPr>
          <w:rFonts w:asciiTheme="minorHAnsi" w:hAnsiTheme="minorHAnsi" w:cstheme="minorHAnsi"/>
          <w:b/>
        </w:rPr>
        <w:t>0</w:t>
      </w:r>
      <w:r w:rsidR="001F3856" w:rsidRPr="00E91BE2">
        <w:rPr>
          <w:rFonts w:asciiTheme="minorHAnsi" w:hAnsiTheme="minorHAnsi" w:cstheme="minorHAnsi"/>
          <w:b/>
        </w:rPr>
        <w:t>7</w:t>
      </w:r>
      <w:r w:rsidRPr="00E91BE2">
        <w:rPr>
          <w:rFonts w:asciiTheme="minorHAnsi" w:hAnsiTheme="minorHAnsi" w:cstheme="minorHAnsi"/>
          <w:b/>
        </w:rPr>
        <w:t>/20</w:t>
      </w:r>
      <w:r w:rsidR="001237B2" w:rsidRPr="00E91BE2">
        <w:rPr>
          <w:rFonts w:asciiTheme="minorHAnsi" w:hAnsiTheme="minorHAnsi" w:cstheme="minorHAnsi"/>
          <w:b/>
        </w:rPr>
        <w:t>20</w:t>
      </w:r>
    </w:p>
    <w:p w:rsidR="0082382E" w:rsidRPr="00E91BE2" w:rsidRDefault="0082382E" w:rsidP="00F64965">
      <w:pPr>
        <w:spacing w:after="0" w:line="480" w:lineRule="auto"/>
        <w:jc w:val="right"/>
        <w:rPr>
          <w:rFonts w:asciiTheme="minorHAnsi" w:hAnsiTheme="minorHAnsi" w:cstheme="minorHAnsi"/>
          <w:b/>
        </w:rPr>
      </w:pPr>
    </w:p>
    <w:p w:rsidR="00CB0F03" w:rsidRPr="00E91BE2" w:rsidRDefault="00CB0F03" w:rsidP="00F64965">
      <w:pPr>
        <w:spacing w:after="0" w:line="480" w:lineRule="auto"/>
        <w:jc w:val="both"/>
        <w:rPr>
          <w:rFonts w:asciiTheme="minorHAnsi" w:hAnsiTheme="minorHAnsi" w:cstheme="minorHAnsi"/>
          <w:b/>
        </w:rPr>
      </w:pPr>
      <w:r w:rsidRPr="00E91BE2">
        <w:rPr>
          <w:rFonts w:asciiTheme="minorHAnsi" w:hAnsiTheme="minorHAnsi" w:cstheme="minorHAnsi"/>
          <w:b/>
        </w:rPr>
        <w:t xml:space="preserve">ACTA DE SESIÓN EXTRAORDINARIA PRIVADA DEL CONSEJO DE LA JUDICATURA DEL ESTADO DE TLAXCALA, CELEBRADA A LAS </w:t>
      </w:r>
      <w:r w:rsidR="001F3856" w:rsidRPr="00E91BE2">
        <w:rPr>
          <w:rFonts w:asciiTheme="minorHAnsi" w:hAnsiTheme="minorHAnsi" w:cstheme="minorHAnsi"/>
          <w:b/>
        </w:rPr>
        <w:t xml:space="preserve">CATORCE </w:t>
      </w:r>
      <w:r w:rsidRPr="00E91BE2">
        <w:rPr>
          <w:rFonts w:asciiTheme="minorHAnsi" w:hAnsiTheme="minorHAnsi" w:cstheme="minorHAnsi"/>
          <w:b/>
        </w:rPr>
        <w:t xml:space="preserve">HORAS </w:t>
      </w:r>
      <w:r w:rsidR="001F3856" w:rsidRPr="00E91BE2">
        <w:rPr>
          <w:rFonts w:asciiTheme="minorHAnsi" w:hAnsiTheme="minorHAnsi" w:cstheme="minorHAnsi"/>
          <w:b/>
        </w:rPr>
        <w:t>CON TREINTA MINUTOS DEL D</w:t>
      </w:r>
      <w:r w:rsidRPr="00E91BE2">
        <w:rPr>
          <w:rFonts w:asciiTheme="minorHAnsi" w:hAnsiTheme="minorHAnsi" w:cstheme="minorHAnsi"/>
          <w:b/>
        </w:rPr>
        <w:t xml:space="preserve">ÍA </w:t>
      </w:r>
      <w:r w:rsidR="003F4F6B" w:rsidRPr="00E91BE2">
        <w:rPr>
          <w:rFonts w:asciiTheme="minorHAnsi" w:hAnsiTheme="minorHAnsi" w:cstheme="minorHAnsi"/>
          <w:b/>
        </w:rPr>
        <w:t>C</w:t>
      </w:r>
      <w:r w:rsidR="001F3856" w:rsidRPr="00E91BE2">
        <w:rPr>
          <w:rFonts w:asciiTheme="minorHAnsi" w:hAnsiTheme="minorHAnsi" w:cstheme="minorHAnsi"/>
          <w:b/>
        </w:rPr>
        <w:t>INCO</w:t>
      </w:r>
      <w:r w:rsidR="003F4F6B" w:rsidRPr="00E91BE2">
        <w:rPr>
          <w:rFonts w:asciiTheme="minorHAnsi" w:hAnsiTheme="minorHAnsi" w:cstheme="minorHAnsi"/>
          <w:b/>
        </w:rPr>
        <w:t xml:space="preserve"> </w:t>
      </w:r>
      <w:r w:rsidRPr="00E91BE2">
        <w:rPr>
          <w:rFonts w:asciiTheme="minorHAnsi" w:hAnsiTheme="minorHAnsi" w:cstheme="minorHAnsi"/>
          <w:b/>
        </w:rPr>
        <w:t xml:space="preserve">DE </w:t>
      </w:r>
      <w:r w:rsidR="003F4F6B" w:rsidRPr="00E91BE2">
        <w:rPr>
          <w:rFonts w:asciiTheme="minorHAnsi" w:hAnsiTheme="minorHAnsi" w:cstheme="minorHAnsi"/>
          <w:b/>
        </w:rPr>
        <w:t>FEBRERO</w:t>
      </w:r>
      <w:r w:rsidRPr="00E91BE2">
        <w:rPr>
          <w:rFonts w:asciiTheme="minorHAnsi" w:hAnsiTheme="minorHAnsi" w:cstheme="minorHAnsi"/>
          <w:b/>
        </w:rPr>
        <w:t xml:space="preserve"> DEL AÑO DOS MIL </w:t>
      </w:r>
      <w:r w:rsidR="003F4F6B" w:rsidRPr="00E91BE2">
        <w:rPr>
          <w:rFonts w:asciiTheme="minorHAnsi" w:hAnsiTheme="minorHAnsi" w:cstheme="minorHAnsi"/>
          <w:b/>
        </w:rPr>
        <w:t>VEINTE</w:t>
      </w:r>
      <w:r w:rsidRPr="00E91BE2">
        <w:rPr>
          <w:rFonts w:asciiTheme="minorHAnsi" w:hAnsiTheme="minorHAnsi" w:cstheme="minorHAnsi"/>
          <w:b/>
        </w:rPr>
        <w:t>, EN LA SALA DE JUNTAS DE LA</w:t>
      </w:r>
      <w:r w:rsidR="00E20309" w:rsidRPr="00E91BE2">
        <w:rPr>
          <w:rFonts w:asciiTheme="minorHAnsi" w:hAnsiTheme="minorHAnsi" w:cstheme="minorHAnsi"/>
          <w:b/>
        </w:rPr>
        <w:t xml:space="preserve"> </w:t>
      </w:r>
      <w:r w:rsidRPr="00E91BE2">
        <w:rPr>
          <w:rFonts w:asciiTheme="minorHAnsi" w:hAnsiTheme="minorHAnsi" w:cstheme="minorHAnsi"/>
          <w:b/>
        </w:rPr>
        <w:t xml:space="preserve">PRESIDENCIA DEL TRIBUNAL SUPERIOR DE JUSTICIA DEL ESTADO, CON SEDE EN </w:t>
      </w:r>
      <w:r w:rsidR="003F4F6B" w:rsidRPr="00E91BE2">
        <w:rPr>
          <w:rFonts w:asciiTheme="minorHAnsi" w:hAnsiTheme="minorHAnsi" w:cstheme="minorHAnsi"/>
          <w:b/>
        </w:rPr>
        <w:t xml:space="preserve">CIUDAD JUDICIAL, </w:t>
      </w:r>
      <w:r w:rsidRPr="00E91BE2">
        <w:rPr>
          <w:rFonts w:asciiTheme="minorHAnsi" w:hAnsiTheme="minorHAnsi" w:cstheme="minorHAnsi"/>
          <w:b/>
        </w:rPr>
        <w:t xml:space="preserve">SANTA ANITA HUILOAC, APIZACO, TLAXCALA. - - - - - - </w:t>
      </w:r>
      <w:bookmarkStart w:id="0" w:name="_Hlk505251924"/>
      <w:r w:rsidR="00E20309" w:rsidRPr="00E91BE2">
        <w:rPr>
          <w:rFonts w:asciiTheme="minorHAnsi" w:hAnsiTheme="minorHAnsi" w:cstheme="minorHAnsi"/>
          <w:b/>
        </w:rPr>
        <w:t xml:space="preserve">- - </w:t>
      </w:r>
      <w:r w:rsidR="001237B2" w:rsidRPr="00E91BE2">
        <w:rPr>
          <w:rFonts w:asciiTheme="minorHAnsi" w:hAnsiTheme="minorHAnsi" w:cstheme="minorHAnsi"/>
          <w:b/>
        </w:rPr>
        <w:t xml:space="preserve">- - - - - - - - </w:t>
      </w:r>
      <w:r w:rsidR="001F3856" w:rsidRPr="00E91BE2">
        <w:rPr>
          <w:rFonts w:asciiTheme="minorHAnsi" w:hAnsiTheme="minorHAnsi" w:cstheme="minorHAnsi"/>
          <w:b/>
        </w:rPr>
        <w:t xml:space="preserve"> </w:t>
      </w:r>
    </w:p>
    <w:p w:rsidR="001F3856" w:rsidRPr="00E91BE2" w:rsidRDefault="001F3856" w:rsidP="001F3856">
      <w:pPr>
        <w:spacing w:line="480" w:lineRule="auto"/>
        <w:jc w:val="center"/>
        <w:rPr>
          <w:rFonts w:asciiTheme="minorHAnsi" w:hAnsiTheme="minorHAnsi" w:cstheme="minorHAnsi"/>
          <w:b/>
          <w:bCs/>
          <w:color w:val="000000"/>
        </w:rPr>
      </w:pPr>
      <w:bookmarkStart w:id="1" w:name="_Hlk504476082"/>
      <w:r w:rsidRPr="00E91BE2">
        <w:rPr>
          <w:rFonts w:asciiTheme="minorHAnsi" w:hAnsiTheme="minorHAnsi" w:cstheme="minorHAnsi"/>
          <w:b/>
          <w:bCs/>
          <w:color w:val="000000"/>
        </w:rPr>
        <w:t xml:space="preserve"> </w:t>
      </w:r>
      <w:bookmarkEnd w:id="0"/>
      <w:bookmarkEnd w:id="1"/>
    </w:p>
    <w:p w:rsidR="001F3856" w:rsidRPr="00E91BE2" w:rsidRDefault="001F3856" w:rsidP="001F3856">
      <w:pPr>
        <w:spacing w:line="480" w:lineRule="auto"/>
        <w:jc w:val="center"/>
        <w:rPr>
          <w:rFonts w:cstheme="minorHAnsi"/>
          <w:b/>
          <w:bCs/>
          <w:color w:val="000000"/>
        </w:rPr>
      </w:pPr>
      <w:r w:rsidRPr="00E91BE2">
        <w:rPr>
          <w:rFonts w:cstheme="minorHAnsi"/>
          <w:b/>
          <w:bCs/>
          <w:color w:val="000000"/>
        </w:rPr>
        <w:t xml:space="preserve">ORDEN DEL DÍA: </w:t>
      </w:r>
    </w:p>
    <w:p w:rsidR="001F3856" w:rsidRPr="00E91BE2" w:rsidRDefault="001F3856" w:rsidP="001F3856">
      <w:pPr>
        <w:pStyle w:val="NormalWeb"/>
        <w:numPr>
          <w:ilvl w:val="0"/>
          <w:numId w:val="11"/>
        </w:numPr>
        <w:spacing w:before="0" w:beforeAutospacing="0" w:after="0" w:afterAutospacing="0" w:line="480" w:lineRule="auto"/>
        <w:jc w:val="both"/>
        <w:rPr>
          <w:rFonts w:asciiTheme="minorHAnsi" w:hAnsiTheme="minorHAnsi" w:cstheme="minorHAnsi"/>
          <w:color w:val="000000"/>
          <w:sz w:val="22"/>
          <w:szCs w:val="22"/>
        </w:rPr>
      </w:pPr>
      <w:r w:rsidRPr="00E91BE2">
        <w:rPr>
          <w:rFonts w:asciiTheme="minorHAnsi" w:hAnsiTheme="minorHAnsi" w:cstheme="minorHAnsi"/>
          <w:color w:val="000000"/>
          <w:sz w:val="22"/>
          <w:szCs w:val="22"/>
        </w:rPr>
        <w:t xml:space="preserve">Verificación del quórum. - - - -  - - - - - -  - - - - - - - - - - - - - - - - - - - - - - - - - - - </w:t>
      </w:r>
    </w:p>
    <w:p w:rsidR="001F3856" w:rsidRPr="00E91BE2" w:rsidRDefault="001F3856" w:rsidP="001F3856">
      <w:pPr>
        <w:pStyle w:val="NormalWeb"/>
        <w:numPr>
          <w:ilvl w:val="0"/>
          <w:numId w:val="11"/>
        </w:numPr>
        <w:spacing w:before="0" w:beforeAutospacing="0" w:after="0" w:afterAutospacing="0" w:line="480" w:lineRule="auto"/>
        <w:jc w:val="both"/>
        <w:rPr>
          <w:rFonts w:asciiTheme="minorHAnsi" w:hAnsiTheme="minorHAnsi" w:cstheme="minorHAnsi"/>
          <w:color w:val="000000"/>
          <w:sz w:val="22"/>
          <w:szCs w:val="22"/>
        </w:rPr>
      </w:pPr>
      <w:r w:rsidRPr="00E91BE2">
        <w:rPr>
          <w:rFonts w:asciiTheme="minorHAnsi" w:eastAsia="Batang" w:hAnsiTheme="minorHAnsi" w:cstheme="minorHAnsi"/>
          <w:sz w:val="22"/>
          <w:szCs w:val="22"/>
        </w:rPr>
        <w:t xml:space="preserve">Análisis, discusión y determinación del oficio número UOCEIRSJL/006/2020, de fecha cuatro de febrero del año en curso, signado por la Vocal Jurisdiccional de la Unidad Operativa de la Comisión Estatal para la Implementación de la Reforma al Sistema de Justicia Laboral. - - - - </w:t>
      </w:r>
    </w:p>
    <w:p w:rsidR="001F3856" w:rsidRPr="00E91BE2" w:rsidRDefault="001F3856" w:rsidP="001F3856">
      <w:pPr>
        <w:pStyle w:val="NormalWeb"/>
        <w:numPr>
          <w:ilvl w:val="0"/>
          <w:numId w:val="11"/>
        </w:numPr>
        <w:spacing w:before="0" w:beforeAutospacing="0" w:after="0" w:afterAutospacing="0" w:line="480" w:lineRule="auto"/>
        <w:jc w:val="both"/>
        <w:rPr>
          <w:rFonts w:asciiTheme="minorHAnsi" w:hAnsiTheme="minorHAnsi" w:cstheme="minorHAnsi"/>
          <w:color w:val="000000"/>
          <w:sz w:val="22"/>
          <w:szCs w:val="22"/>
        </w:rPr>
      </w:pPr>
      <w:r w:rsidRPr="00E91BE2">
        <w:rPr>
          <w:rFonts w:asciiTheme="minorHAnsi" w:hAnsiTheme="minorHAnsi" w:cstheme="minorHAnsi"/>
          <w:color w:val="000000"/>
          <w:sz w:val="22"/>
          <w:szCs w:val="22"/>
        </w:rPr>
        <w:t xml:space="preserve">Análisis, discusión y determinación de adscripción, readscripción y asuntos diversos de personal del Poder Judicial del Estado.  - - - - - - - - - - - - - - - - - - </w:t>
      </w:r>
    </w:p>
    <w:p w:rsidR="0066353D" w:rsidRPr="00E91BE2" w:rsidRDefault="0066353D" w:rsidP="0066353D">
      <w:pPr>
        <w:pStyle w:val="NormalWeb"/>
        <w:spacing w:before="0" w:beforeAutospacing="0" w:after="0" w:afterAutospacing="0" w:line="480" w:lineRule="auto"/>
        <w:jc w:val="both"/>
        <w:rPr>
          <w:rFonts w:asciiTheme="minorHAnsi" w:hAnsiTheme="minorHAnsi" w:cstheme="minorHAnsi"/>
          <w:color w:val="000000"/>
          <w:sz w:val="22"/>
          <w:szCs w:val="22"/>
        </w:rPr>
      </w:pPr>
    </w:p>
    <w:p w:rsidR="00CB0F03" w:rsidRPr="00E91BE2" w:rsidRDefault="00CB0F03" w:rsidP="00F64965">
      <w:pPr>
        <w:pStyle w:val="NormalWeb"/>
        <w:spacing w:before="0" w:beforeAutospacing="0" w:after="0" w:afterAutospacing="0" w:line="480" w:lineRule="auto"/>
        <w:jc w:val="both"/>
        <w:rPr>
          <w:rFonts w:asciiTheme="minorHAnsi" w:hAnsiTheme="minorHAnsi" w:cstheme="minorHAnsi"/>
          <w:color w:val="000000"/>
          <w:sz w:val="22"/>
          <w:szCs w:val="22"/>
        </w:rPr>
      </w:pPr>
      <w:r w:rsidRPr="00E91BE2">
        <w:rPr>
          <w:rFonts w:asciiTheme="minorHAnsi" w:hAnsiTheme="minorHAnsi" w:cstheme="minorHAnsi"/>
          <w:sz w:val="22"/>
          <w:szCs w:val="22"/>
        </w:rPr>
        <w:t xml:space="preserve">ASISTENTES: - - - - - - - - - - - - - - - - - - - - - - - - - - - - - - - - - - - - - - - - - - - - - - - - - - </w:t>
      </w:r>
      <w:r w:rsidR="001237B2" w:rsidRPr="00E91BE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E91BE2" w:rsidTr="00A122FC">
        <w:tc>
          <w:tcPr>
            <w:tcW w:w="6141" w:type="dxa"/>
            <w:hideMark/>
          </w:tcPr>
          <w:p w:rsidR="00CB0F03" w:rsidRPr="00E91BE2" w:rsidRDefault="00790932" w:rsidP="00F64965">
            <w:pPr>
              <w:spacing w:line="480" w:lineRule="auto"/>
              <w:jc w:val="both"/>
              <w:rPr>
                <w:rFonts w:asciiTheme="minorHAnsi" w:hAnsiTheme="minorHAnsi" w:cstheme="minorHAnsi"/>
              </w:rPr>
            </w:pPr>
            <w:bookmarkStart w:id="2" w:name="_Hlk478713375"/>
            <w:r w:rsidRPr="00E91BE2">
              <w:rPr>
                <w:rFonts w:asciiTheme="minorHAnsi" w:hAnsiTheme="minorHAnsi" w:cstheme="minorHAnsi"/>
                <w:b/>
              </w:rPr>
              <w:t>Maestro</w:t>
            </w:r>
            <w:r w:rsidR="00070776" w:rsidRPr="00E91BE2">
              <w:rPr>
                <w:rFonts w:asciiTheme="minorHAnsi" w:hAnsiTheme="minorHAnsi" w:cstheme="minorHAnsi"/>
                <w:b/>
              </w:rPr>
              <w:t xml:space="preserve"> </w:t>
            </w:r>
            <w:r w:rsidR="003F4F6B" w:rsidRPr="00E91BE2">
              <w:rPr>
                <w:rFonts w:asciiTheme="minorHAnsi" w:hAnsiTheme="minorHAnsi" w:cstheme="minorHAnsi"/>
                <w:b/>
              </w:rPr>
              <w:t>Fernando Bernal Salazar</w:t>
            </w:r>
            <w:r w:rsidR="00070776" w:rsidRPr="00E91BE2">
              <w:rPr>
                <w:rFonts w:asciiTheme="minorHAnsi" w:hAnsiTheme="minorHAnsi" w:cstheme="minorHAnsi"/>
                <w:b/>
              </w:rPr>
              <w:t>,</w:t>
            </w:r>
            <w:r w:rsidR="00CB0F03" w:rsidRPr="00E91BE2">
              <w:rPr>
                <w:rFonts w:asciiTheme="minorHAnsi" w:hAnsiTheme="minorHAnsi" w:cstheme="minorHAnsi"/>
                <w:b/>
              </w:rPr>
              <w:t xml:space="preserve"> </w:t>
            </w:r>
            <w:r w:rsidRPr="00E91BE2">
              <w:rPr>
                <w:rFonts w:asciiTheme="minorHAnsi" w:hAnsiTheme="minorHAnsi" w:cstheme="minorHAnsi"/>
                <w:b/>
              </w:rPr>
              <w:t xml:space="preserve">Magistrado </w:t>
            </w:r>
            <w:r w:rsidR="00CB0F03" w:rsidRPr="00E91BE2">
              <w:rPr>
                <w:rFonts w:asciiTheme="minorHAnsi" w:hAnsiTheme="minorHAnsi" w:cstheme="minorHAnsi"/>
                <w:b/>
              </w:rPr>
              <w:t>President</w:t>
            </w:r>
            <w:r w:rsidR="00070776" w:rsidRPr="00E91BE2">
              <w:rPr>
                <w:rFonts w:asciiTheme="minorHAnsi" w:hAnsiTheme="minorHAnsi" w:cstheme="minorHAnsi"/>
                <w:b/>
              </w:rPr>
              <w:t>e</w:t>
            </w:r>
            <w:r w:rsidR="00CB0F03" w:rsidRPr="00E91BE2">
              <w:rPr>
                <w:rFonts w:asciiTheme="minorHAnsi" w:hAnsiTheme="minorHAnsi" w:cstheme="minorHAnsi"/>
                <w:b/>
              </w:rPr>
              <w:t xml:space="preserve"> del </w:t>
            </w:r>
            <w:r w:rsidR="00C72FEB" w:rsidRPr="00E91BE2">
              <w:rPr>
                <w:rFonts w:asciiTheme="minorHAnsi" w:hAnsiTheme="minorHAnsi" w:cstheme="minorHAnsi"/>
                <w:b/>
              </w:rPr>
              <w:t>Tribunal Superior de Justicia</w:t>
            </w:r>
            <w:r w:rsidR="00C06316" w:rsidRPr="00E91BE2">
              <w:rPr>
                <w:rFonts w:asciiTheme="minorHAnsi" w:hAnsiTheme="minorHAnsi" w:cstheme="minorHAnsi"/>
                <w:b/>
              </w:rPr>
              <w:t xml:space="preserve"> del Estado de Tlaxcala.</w:t>
            </w:r>
            <w:r w:rsidR="00C72FEB" w:rsidRPr="00E91BE2">
              <w:rPr>
                <w:rFonts w:asciiTheme="minorHAnsi" w:hAnsiTheme="minorHAnsi" w:cstheme="minorHAnsi"/>
                <w:b/>
              </w:rPr>
              <w:t xml:space="preserve"> </w:t>
            </w:r>
            <w:r w:rsidR="00CB0F03" w:rsidRPr="00E91BE2">
              <w:rPr>
                <w:rFonts w:asciiTheme="minorHAnsi" w:hAnsiTheme="minorHAnsi" w:cstheme="minorHAnsi"/>
                <w:b/>
              </w:rPr>
              <w:t xml:space="preserve"> - - </w:t>
            </w:r>
            <w:r w:rsidR="001237B2" w:rsidRPr="00E91BE2">
              <w:rPr>
                <w:rFonts w:asciiTheme="minorHAnsi" w:hAnsiTheme="minorHAnsi" w:cstheme="minorHAnsi"/>
                <w:b/>
              </w:rPr>
              <w:t xml:space="preserve">- </w:t>
            </w:r>
          </w:p>
        </w:tc>
        <w:tc>
          <w:tcPr>
            <w:tcW w:w="2132" w:type="dxa"/>
            <w:hideMark/>
          </w:tcPr>
          <w:p w:rsidR="00CB0F03" w:rsidRPr="00E91BE2" w:rsidRDefault="00CB0F03" w:rsidP="00F64965">
            <w:pPr>
              <w:spacing w:after="0" w:line="480" w:lineRule="auto"/>
              <w:ind w:left="45"/>
              <w:jc w:val="both"/>
              <w:rPr>
                <w:rFonts w:asciiTheme="minorHAnsi" w:hAnsiTheme="minorHAnsi" w:cstheme="minorHAnsi"/>
              </w:rPr>
            </w:pPr>
            <w:r w:rsidRPr="00E91BE2">
              <w:rPr>
                <w:rFonts w:asciiTheme="minorHAnsi" w:hAnsiTheme="minorHAnsi" w:cstheme="minorHAnsi"/>
              </w:rPr>
              <w:t xml:space="preserve">- - - -- - - - - - - - - - - </w:t>
            </w:r>
            <w:r w:rsidR="00727DCD" w:rsidRPr="00E91BE2">
              <w:rPr>
                <w:rFonts w:asciiTheme="minorHAnsi" w:hAnsiTheme="minorHAnsi" w:cstheme="minorHAnsi"/>
              </w:rPr>
              <w:t>P</w:t>
            </w:r>
            <w:r w:rsidRPr="00E91BE2">
              <w:rPr>
                <w:rFonts w:asciiTheme="minorHAnsi" w:hAnsiTheme="minorHAnsi" w:cstheme="minorHAnsi"/>
              </w:rPr>
              <w:t xml:space="preserve">resente- - - - - - - </w:t>
            </w:r>
            <w:r w:rsidR="001237B2" w:rsidRPr="00E91BE2">
              <w:rPr>
                <w:rFonts w:asciiTheme="minorHAnsi" w:hAnsiTheme="minorHAnsi" w:cstheme="minorHAnsi"/>
              </w:rPr>
              <w:t xml:space="preserve">- - </w:t>
            </w:r>
          </w:p>
        </w:tc>
      </w:tr>
      <w:tr w:rsidR="00CB0F03" w:rsidRPr="00E91BE2" w:rsidTr="00A122FC">
        <w:tc>
          <w:tcPr>
            <w:tcW w:w="6141" w:type="dxa"/>
            <w:hideMark/>
          </w:tcPr>
          <w:p w:rsidR="00CB0F03" w:rsidRPr="00E91BE2" w:rsidRDefault="00CB0F03" w:rsidP="00F64965">
            <w:pPr>
              <w:spacing w:line="480" w:lineRule="auto"/>
              <w:jc w:val="both"/>
              <w:rPr>
                <w:rFonts w:asciiTheme="minorHAnsi" w:hAnsiTheme="minorHAnsi" w:cstheme="minorHAnsi"/>
                <w:b/>
              </w:rPr>
            </w:pPr>
            <w:r w:rsidRPr="00E91BE2">
              <w:rPr>
                <w:rFonts w:asciiTheme="minorHAnsi" w:hAnsiTheme="minorHAnsi" w:cstheme="minorHAnsi"/>
                <w:b/>
              </w:rPr>
              <w:t>Licenciada Mar</w:t>
            </w:r>
            <w:r w:rsidR="00C72FEB" w:rsidRPr="00E91BE2">
              <w:rPr>
                <w:rFonts w:asciiTheme="minorHAnsi" w:hAnsiTheme="minorHAnsi" w:cstheme="minorHAnsi"/>
                <w:b/>
              </w:rPr>
              <w:t>tha Zenteno Ramírez</w:t>
            </w:r>
            <w:r w:rsidRPr="00E91BE2">
              <w:rPr>
                <w:rFonts w:asciiTheme="minorHAnsi" w:hAnsiTheme="minorHAnsi" w:cstheme="minorHAnsi"/>
                <w:b/>
              </w:rPr>
              <w:t xml:space="preserve">, integrante del Consejo de la Judicatura del Estado de Tlaxcala.  - - - - - </w:t>
            </w:r>
            <w:r w:rsidR="001237B2" w:rsidRPr="00E91BE2">
              <w:rPr>
                <w:rFonts w:asciiTheme="minorHAnsi" w:hAnsiTheme="minorHAnsi" w:cstheme="minorHAnsi"/>
                <w:b/>
              </w:rPr>
              <w:t xml:space="preserve">- - - - - - - - - - - </w:t>
            </w:r>
          </w:p>
        </w:tc>
        <w:tc>
          <w:tcPr>
            <w:tcW w:w="2132" w:type="dxa"/>
            <w:hideMark/>
          </w:tcPr>
          <w:p w:rsidR="00CB0F03" w:rsidRPr="00E91BE2" w:rsidRDefault="00CB0F03" w:rsidP="00F64965">
            <w:pPr>
              <w:spacing w:after="0" w:line="480" w:lineRule="auto"/>
              <w:ind w:left="45"/>
              <w:jc w:val="both"/>
              <w:rPr>
                <w:rFonts w:asciiTheme="minorHAnsi" w:hAnsiTheme="minorHAnsi" w:cstheme="minorHAnsi"/>
              </w:rPr>
            </w:pPr>
            <w:r w:rsidRPr="00E91BE2">
              <w:rPr>
                <w:rFonts w:asciiTheme="minorHAnsi" w:hAnsiTheme="minorHAnsi" w:cstheme="minorHAnsi"/>
              </w:rPr>
              <w:t xml:space="preserve">- - - -- - - - - - - - - - - </w:t>
            </w:r>
          </w:p>
          <w:p w:rsidR="00CB0F03" w:rsidRPr="00E91BE2" w:rsidRDefault="00CB0F03" w:rsidP="00F64965">
            <w:pPr>
              <w:spacing w:line="480" w:lineRule="auto"/>
              <w:jc w:val="both"/>
              <w:rPr>
                <w:rFonts w:asciiTheme="minorHAnsi" w:hAnsiTheme="minorHAnsi" w:cstheme="minorHAnsi"/>
              </w:rPr>
            </w:pPr>
            <w:r w:rsidRPr="00E91BE2">
              <w:rPr>
                <w:rFonts w:asciiTheme="minorHAnsi" w:hAnsiTheme="minorHAnsi" w:cstheme="minorHAnsi"/>
              </w:rPr>
              <w:t xml:space="preserve">Presente - - - - - - - </w:t>
            </w:r>
            <w:r w:rsidR="001237B2" w:rsidRPr="00E91BE2">
              <w:rPr>
                <w:rFonts w:asciiTheme="minorHAnsi" w:hAnsiTheme="minorHAnsi" w:cstheme="minorHAnsi"/>
              </w:rPr>
              <w:t xml:space="preserve">- - </w:t>
            </w:r>
          </w:p>
        </w:tc>
      </w:tr>
      <w:tr w:rsidR="00CB0F03" w:rsidRPr="00E91BE2" w:rsidTr="00A122FC">
        <w:tc>
          <w:tcPr>
            <w:tcW w:w="6141" w:type="dxa"/>
            <w:hideMark/>
          </w:tcPr>
          <w:p w:rsidR="00CB0F03" w:rsidRPr="00E91BE2" w:rsidRDefault="00CB0F03" w:rsidP="00F64965">
            <w:pPr>
              <w:spacing w:line="480" w:lineRule="auto"/>
              <w:jc w:val="both"/>
              <w:rPr>
                <w:rFonts w:asciiTheme="minorHAnsi" w:hAnsiTheme="minorHAnsi" w:cstheme="minorHAnsi"/>
              </w:rPr>
            </w:pPr>
            <w:r w:rsidRPr="00E91BE2">
              <w:rPr>
                <w:rFonts w:asciiTheme="minorHAnsi" w:hAnsiTheme="minorHAnsi" w:cstheme="minorHAnsi"/>
                <w:b/>
              </w:rPr>
              <w:t xml:space="preserve">Licenciada Leticia Caballero Muñoz, integrante del Consejo de la Judicatura del Estado de Tlaxcala.  - - - - - </w:t>
            </w:r>
            <w:r w:rsidR="0086099A" w:rsidRPr="00E91BE2">
              <w:rPr>
                <w:rFonts w:asciiTheme="minorHAnsi" w:hAnsiTheme="minorHAnsi" w:cstheme="minorHAnsi"/>
                <w:b/>
              </w:rPr>
              <w:t xml:space="preserve">- - - - - - - - - - - </w:t>
            </w:r>
          </w:p>
        </w:tc>
        <w:tc>
          <w:tcPr>
            <w:tcW w:w="2132" w:type="dxa"/>
            <w:hideMark/>
          </w:tcPr>
          <w:p w:rsidR="00CB0F03" w:rsidRPr="00E91BE2" w:rsidRDefault="00CB0F03" w:rsidP="00F64965">
            <w:pPr>
              <w:spacing w:after="0" w:line="480" w:lineRule="auto"/>
              <w:ind w:left="45"/>
              <w:jc w:val="both"/>
              <w:rPr>
                <w:rFonts w:asciiTheme="minorHAnsi" w:hAnsiTheme="minorHAnsi" w:cstheme="minorHAnsi"/>
              </w:rPr>
            </w:pPr>
            <w:r w:rsidRPr="00E91BE2">
              <w:rPr>
                <w:rFonts w:asciiTheme="minorHAnsi" w:hAnsiTheme="minorHAnsi" w:cstheme="minorHAnsi"/>
              </w:rPr>
              <w:t xml:space="preserve">- - - -- - - - - - - - - - - </w:t>
            </w:r>
          </w:p>
          <w:p w:rsidR="00CB0F03" w:rsidRPr="00E91BE2" w:rsidRDefault="00CB0F03" w:rsidP="00F64965">
            <w:pPr>
              <w:spacing w:line="480" w:lineRule="auto"/>
              <w:jc w:val="both"/>
              <w:rPr>
                <w:rFonts w:asciiTheme="minorHAnsi" w:hAnsiTheme="minorHAnsi" w:cstheme="minorHAnsi"/>
              </w:rPr>
            </w:pPr>
            <w:r w:rsidRPr="00E91BE2">
              <w:rPr>
                <w:rFonts w:asciiTheme="minorHAnsi" w:hAnsiTheme="minorHAnsi" w:cstheme="minorHAnsi"/>
              </w:rPr>
              <w:t xml:space="preserve">Presente- - - - - - - - </w:t>
            </w:r>
          </w:p>
        </w:tc>
      </w:tr>
      <w:tr w:rsidR="00973992" w:rsidRPr="00E91BE2" w:rsidTr="00A122FC">
        <w:tc>
          <w:tcPr>
            <w:tcW w:w="6141" w:type="dxa"/>
          </w:tcPr>
          <w:p w:rsidR="00CB0F03" w:rsidRPr="00E91BE2" w:rsidRDefault="00CB0F03" w:rsidP="00F64965">
            <w:pPr>
              <w:spacing w:line="480" w:lineRule="auto"/>
              <w:jc w:val="both"/>
              <w:rPr>
                <w:rFonts w:asciiTheme="minorHAnsi" w:hAnsiTheme="minorHAnsi" w:cstheme="minorHAnsi"/>
                <w:b/>
              </w:rPr>
            </w:pPr>
            <w:r w:rsidRPr="00E91BE2">
              <w:rPr>
                <w:rFonts w:asciiTheme="minorHAnsi" w:hAnsiTheme="minorHAnsi" w:cstheme="minorHAnsi"/>
                <w:b/>
              </w:rPr>
              <w:t xml:space="preserve">Licenciado Álvaro García Moreno, integrante del Consejo de la Judicatura del Estado de Tlaxcala.  - - - - - </w:t>
            </w:r>
            <w:r w:rsidR="0086099A" w:rsidRPr="00E91BE2">
              <w:rPr>
                <w:rFonts w:asciiTheme="minorHAnsi" w:hAnsiTheme="minorHAnsi" w:cstheme="minorHAnsi"/>
                <w:b/>
              </w:rPr>
              <w:t xml:space="preserve">- - - - - - - - - - - - - </w:t>
            </w:r>
          </w:p>
        </w:tc>
        <w:tc>
          <w:tcPr>
            <w:tcW w:w="2132" w:type="dxa"/>
          </w:tcPr>
          <w:p w:rsidR="00CB0F03" w:rsidRPr="00E91BE2" w:rsidRDefault="00CB0F03" w:rsidP="00F64965">
            <w:pPr>
              <w:spacing w:after="0" w:line="480" w:lineRule="auto"/>
              <w:jc w:val="both"/>
              <w:rPr>
                <w:rFonts w:asciiTheme="minorHAnsi" w:hAnsiTheme="minorHAnsi" w:cstheme="minorHAnsi"/>
              </w:rPr>
            </w:pPr>
            <w:r w:rsidRPr="00E91BE2">
              <w:rPr>
                <w:rFonts w:asciiTheme="minorHAnsi" w:hAnsiTheme="minorHAnsi" w:cstheme="minorHAnsi"/>
              </w:rPr>
              <w:t xml:space="preserve">- - - - - - - - - - - - - - </w:t>
            </w:r>
            <w:r w:rsidR="0086099A" w:rsidRPr="00E91BE2">
              <w:rPr>
                <w:rFonts w:asciiTheme="minorHAnsi" w:hAnsiTheme="minorHAnsi" w:cstheme="minorHAnsi"/>
              </w:rPr>
              <w:t xml:space="preserve">- - </w:t>
            </w:r>
          </w:p>
          <w:p w:rsidR="00CB0F03" w:rsidRPr="00E91BE2" w:rsidRDefault="00973992" w:rsidP="00F64965">
            <w:pPr>
              <w:spacing w:after="0" w:line="480" w:lineRule="auto"/>
              <w:ind w:left="45"/>
              <w:jc w:val="both"/>
              <w:rPr>
                <w:rFonts w:asciiTheme="minorHAnsi" w:hAnsiTheme="minorHAnsi" w:cstheme="minorHAnsi"/>
              </w:rPr>
            </w:pPr>
            <w:r w:rsidRPr="00E91BE2">
              <w:rPr>
                <w:rFonts w:asciiTheme="minorHAnsi" w:hAnsiTheme="minorHAnsi" w:cstheme="minorHAnsi"/>
              </w:rPr>
              <w:t>Pre</w:t>
            </w:r>
            <w:r w:rsidR="00CB0F03" w:rsidRPr="00E91BE2">
              <w:rPr>
                <w:rFonts w:asciiTheme="minorHAnsi" w:hAnsiTheme="minorHAnsi" w:cstheme="minorHAnsi"/>
              </w:rPr>
              <w:t xml:space="preserve">sente - - - - - - - </w:t>
            </w:r>
            <w:r w:rsidR="0066353D" w:rsidRPr="00E91BE2">
              <w:rPr>
                <w:rFonts w:asciiTheme="minorHAnsi" w:hAnsiTheme="minorHAnsi" w:cstheme="minorHAnsi"/>
              </w:rPr>
              <w:t xml:space="preserve">- </w:t>
            </w:r>
          </w:p>
        </w:tc>
      </w:tr>
      <w:tr w:rsidR="00CB0F03" w:rsidRPr="00E91BE2" w:rsidTr="00A122FC">
        <w:tc>
          <w:tcPr>
            <w:tcW w:w="6141" w:type="dxa"/>
            <w:hideMark/>
          </w:tcPr>
          <w:p w:rsidR="00CB0F03" w:rsidRPr="00E91BE2" w:rsidRDefault="00CB0F03" w:rsidP="00F64965">
            <w:pPr>
              <w:spacing w:line="480" w:lineRule="auto"/>
              <w:jc w:val="both"/>
              <w:rPr>
                <w:rFonts w:asciiTheme="minorHAnsi" w:hAnsiTheme="minorHAnsi" w:cstheme="minorHAnsi"/>
                <w:b/>
              </w:rPr>
            </w:pPr>
            <w:r w:rsidRPr="00E91BE2">
              <w:rPr>
                <w:rFonts w:asciiTheme="minorHAnsi" w:hAnsiTheme="minorHAnsi" w:cstheme="minorHAnsi"/>
                <w:b/>
              </w:rPr>
              <w:t xml:space="preserve">Doctora Mildred </w:t>
            </w:r>
            <w:proofErr w:type="spellStart"/>
            <w:r w:rsidRPr="00E91BE2">
              <w:rPr>
                <w:rFonts w:asciiTheme="minorHAnsi" w:hAnsiTheme="minorHAnsi" w:cstheme="minorHAnsi"/>
                <w:b/>
              </w:rPr>
              <w:t>Murbartián</w:t>
            </w:r>
            <w:proofErr w:type="spellEnd"/>
            <w:r w:rsidRPr="00E91BE2">
              <w:rPr>
                <w:rFonts w:asciiTheme="minorHAnsi" w:hAnsiTheme="minorHAnsi" w:cstheme="minorHAnsi"/>
                <w:b/>
              </w:rPr>
              <w:t xml:space="preserve"> Aguilar, integrante del Consejo de la Judicatura del Estado de Tlaxcala. - - - - - - </w:t>
            </w:r>
            <w:r w:rsidR="0086099A" w:rsidRPr="00E91BE2">
              <w:rPr>
                <w:rFonts w:asciiTheme="minorHAnsi" w:hAnsiTheme="minorHAnsi" w:cstheme="minorHAnsi"/>
                <w:b/>
              </w:rPr>
              <w:t xml:space="preserve">- - - - - - - - - - </w:t>
            </w:r>
          </w:p>
        </w:tc>
        <w:tc>
          <w:tcPr>
            <w:tcW w:w="2132" w:type="dxa"/>
            <w:hideMark/>
          </w:tcPr>
          <w:p w:rsidR="00CB0F03" w:rsidRPr="00E91BE2" w:rsidRDefault="00727DCD" w:rsidP="00F64965">
            <w:pPr>
              <w:spacing w:after="0" w:line="480" w:lineRule="auto"/>
              <w:ind w:left="45"/>
              <w:jc w:val="both"/>
              <w:rPr>
                <w:rFonts w:asciiTheme="minorHAnsi" w:hAnsiTheme="minorHAnsi" w:cstheme="minorHAnsi"/>
              </w:rPr>
            </w:pPr>
            <w:r w:rsidRPr="00E91BE2">
              <w:rPr>
                <w:rFonts w:asciiTheme="minorHAnsi" w:hAnsiTheme="minorHAnsi" w:cstheme="minorHAnsi"/>
              </w:rPr>
              <w:t xml:space="preserve">- - - - - - - - - - - - - - </w:t>
            </w:r>
            <w:r w:rsidR="00CB0F03" w:rsidRPr="00E91BE2">
              <w:rPr>
                <w:rFonts w:asciiTheme="minorHAnsi" w:hAnsiTheme="minorHAnsi" w:cstheme="minorHAnsi"/>
              </w:rPr>
              <w:t xml:space="preserve">Presente - - </w:t>
            </w:r>
            <w:r w:rsidR="003F4F6B" w:rsidRPr="00E91BE2">
              <w:rPr>
                <w:rFonts w:asciiTheme="minorHAnsi" w:hAnsiTheme="minorHAnsi" w:cstheme="minorHAnsi"/>
              </w:rPr>
              <w:t>-</w:t>
            </w:r>
            <w:r w:rsidR="00CB0F03" w:rsidRPr="00E91BE2">
              <w:rPr>
                <w:rFonts w:asciiTheme="minorHAnsi" w:hAnsiTheme="minorHAnsi" w:cstheme="minorHAnsi"/>
              </w:rPr>
              <w:t xml:space="preserve"> - - - - </w:t>
            </w:r>
            <w:r w:rsidR="0086099A" w:rsidRPr="00E91BE2">
              <w:rPr>
                <w:rFonts w:asciiTheme="minorHAnsi" w:hAnsiTheme="minorHAnsi" w:cstheme="minorHAnsi"/>
              </w:rPr>
              <w:t xml:space="preserve">- </w:t>
            </w:r>
          </w:p>
        </w:tc>
      </w:tr>
    </w:tbl>
    <w:bookmarkEnd w:id="2"/>
    <w:p w:rsidR="007E4F4E" w:rsidRPr="00E91BE2" w:rsidRDefault="00CB0F03" w:rsidP="0086099A">
      <w:pPr>
        <w:spacing w:after="0" w:line="480" w:lineRule="auto"/>
        <w:jc w:val="both"/>
        <w:rPr>
          <w:rFonts w:asciiTheme="minorHAnsi" w:hAnsiTheme="minorHAnsi" w:cstheme="minorHAnsi"/>
        </w:rPr>
      </w:pPr>
      <w:r w:rsidRPr="00E91BE2">
        <w:rPr>
          <w:rFonts w:asciiTheme="minorHAnsi" w:hAnsiTheme="minorHAnsi" w:cstheme="minorHAnsi"/>
          <w:b/>
        </w:rPr>
        <w:t xml:space="preserve">En uso de la palabra, </w:t>
      </w:r>
      <w:r w:rsidR="003F4F6B" w:rsidRPr="00E91BE2">
        <w:rPr>
          <w:rFonts w:asciiTheme="minorHAnsi" w:hAnsiTheme="minorHAnsi" w:cstheme="minorHAnsi"/>
          <w:b/>
        </w:rPr>
        <w:t>el</w:t>
      </w:r>
      <w:r w:rsidR="005F64B5" w:rsidRPr="00E91BE2">
        <w:rPr>
          <w:rFonts w:asciiTheme="minorHAnsi" w:hAnsiTheme="minorHAnsi" w:cstheme="minorHAnsi"/>
          <w:b/>
        </w:rPr>
        <w:t xml:space="preserve"> Secretari</w:t>
      </w:r>
      <w:r w:rsidR="003F4F6B" w:rsidRPr="00E91BE2">
        <w:rPr>
          <w:rFonts w:asciiTheme="minorHAnsi" w:hAnsiTheme="minorHAnsi" w:cstheme="minorHAnsi"/>
          <w:b/>
        </w:rPr>
        <w:t>o</w:t>
      </w:r>
      <w:r w:rsidR="005F64B5" w:rsidRPr="00E91BE2">
        <w:rPr>
          <w:rFonts w:asciiTheme="minorHAnsi" w:hAnsiTheme="minorHAnsi" w:cstheme="minorHAnsi"/>
          <w:b/>
        </w:rPr>
        <w:t xml:space="preserve"> </w:t>
      </w:r>
      <w:r w:rsidRPr="00E91BE2">
        <w:rPr>
          <w:rFonts w:asciiTheme="minorHAnsi" w:hAnsiTheme="minorHAnsi" w:cstheme="minorHAnsi"/>
          <w:b/>
        </w:rPr>
        <w:t>Ejecutiv</w:t>
      </w:r>
      <w:r w:rsidR="003F4F6B" w:rsidRPr="00E91BE2">
        <w:rPr>
          <w:rFonts w:asciiTheme="minorHAnsi" w:hAnsiTheme="minorHAnsi" w:cstheme="minorHAnsi"/>
          <w:b/>
        </w:rPr>
        <w:t>o</w:t>
      </w:r>
      <w:r w:rsidRPr="00E91BE2">
        <w:rPr>
          <w:rFonts w:asciiTheme="minorHAnsi" w:hAnsiTheme="minorHAnsi" w:cstheme="minorHAnsi"/>
          <w:b/>
        </w:rPr>
        <w:t xml:space="preserve"> dijo</w:t>
      </w:r>
      <w:r w:rsidRPr="00E91BE2">
        <w:rPr>
          <w:rFonts w:asciiTheme="minorHAnsi" w:hAnsiTheme="minorHAnsi" w:cstheme="minorHAnsi"/>
        </w:rPr>
        <w:t xml:space="preserve">: </w:t>
      </w:r>
      <w:proofErr w:type="gramStart"/>
      <w:r w:rsidRPr="00E91BE2">
        <w:rPr>
          <w:rFonts w:asciiTheme="minorHAnsi" w:hAnsiTheme="minorHAnsi" w:cstheme="minorHAnsi"/>
        </w:rPr>
        <w:t>President</w:t>
      </w:r>
      <w:r w:rsidR="00070776" w:rsidRPr="00E91BE2">
        <w:rPr>
          <w:rFonts w:asciiTheme="minorHAnsi" w:hAnsiTheme="minorHAnsi" w:cstheme="minorHAnsi"/>
        </w:rPr>
        <w:t>e</w:t>
      </w:r>
      <w:proofErr w:type="gramEnd"/>
      <w:r w:rsidRPr="00E91BE2">
        <w:rPr>
          <w:rFonts w:asciiTheme="minorHAnsi" w:hAnsiTheme="minorHAnsi" w:cstheme="minorHAnsi"/>
        </w:rPr>
        <w:t xml:space="preserve">, le informo que existe quórum legal para sesionar el día de hoy por encontrarse presentes </w:t>
      </w:r>
      <w:r w:rsidR="00973992" w:rsidRPr="00E91BE2">
        <w:rPr>
          <w:rFonts w:asciiTheme="minorHAnsi" w:hAnsiTheme="minorHAnsi" w:cstheme="minorHAnsi"/>
        </w:rPr>
        <w:t xml:space="preserve">los cinco </w:t>
      </w:r>
      <w:r w:rsidRPr="00E91BE2">
        <w:rPr>
          <w:rFonts w:asciiTheme="minorHAnsi" w:hAnsiTheme="minorHAnsi" w:cstheme="minorHAnsi"/>
        </w:rPr>
        <w:lastRenderedPageBreak/>
        <w:t xml:space="preserve">integrantes de este Consejo; lo anterior, en términos del artículo 67 segundo párrafo de la Ley Orgánica del Poder Judicial del Estado. </w:t>
      </w:r>
      <w:r w:rsidR="00727DCD" w:rsidRPr="00E91BE2">
        <w:rPr>
          <w:rFonts w:asciiTheme="minorHAnsi" w:hAnsiTheme="minorHAnsi" w:cstheme="minorHAnsi"/>
        </w:rPr>
        <w:t xml:space="preserve">- - - - - - - - - - - </w:t>
      </w:r>
      <w:r w:rsidR="0086099A" w:rsidRPr="00E91BE2">
        <w:rPr>
          <w:rFonts w:asciiTheme="minorHAnsi" w:hAnsiTheme="minorHAnsi" w:cstheme="minorHAnsi"/>
        </w:rPr>
        <w:t xml:space="preserve">- - - - - - - - - - - - - - - - - - </w:t>
      </w:r>
    </w:p>
    <w:p w:rsidR="00CB0F03" w:rsidRPr="00E91BE2" w:rsidRDefault="00CB0F03" w:rsidP="00F64965">
      <w:pPr>
        <w:spacing w:line="480" w:lineRule="auto"/>
        <w:jc w:val="both"/>
        <w:rPr>
          <w:rFonts w:asciiTheme="minorHAnsi" w:hAnsiTheme="minorHAnsi" w:cstheme="minorHAnsi"/>
        </w:rPr>
      </w:pPr>
      <w:r w:rsidRPr="00E91BE2">
        <w:rPr>
          <w:rFonts w:asciiTheme="minorHAnsi" w:hAnsiTheme="minorHAnsi" w:cstheme="minorHAnsi"/>
          <w:b/>
        </w:rPr>
        <w:t xml:space="preserve">En uso de la palabra, </w:t>
      </w:r>
      <w:r w:rsidR="00070776" w:rsidRPr="00E91BE2">
        <w:rPr>
          <w:rFonts w:asciiTheme="minorHAnsi" w:hAnsiTheme="minorHAnsi" w:cstheme="minorHAnsi"/>
          <w:b/>
        </w:rPr>
        <w:t>e</w:t>
      </w:r>
      <w:r w:rsidRPr="00E91BE2">
        <w:rPr>
          <w:rFonts w:asciiTheme="minorHAnsi" w:hAnsiTheme="minorHAnsi" w:cstheme="minorHAnsi"/>
          <w:b/>
        </w:rPr>
        <w:t>l Magistrad</w:t>
      </w:r>
      <w:r w:rsidR="00070776" w:rsidRPr="00E91BE2">
        <w:rPr>
          <w:rFonts w:asciiTheme="minorHAnsi" w:hAnsiTheme="minorHAnsi" w:cstheme="minorHAnsi"/>
          <w:b/>
        </w:rPr>
        <w:t>o</w:t>
      </w:r>
      <w:r w:rsidRPr="00E91BE2">
        <w:rPr>
          <w:rFonts w:asciiTheme="minorHAnsi" w:hAnsiTheme="minorHAnsi" w:cstheme="minorHAnsi"/>
          <w:b/>
        </w:rPr>
        <w:t xml:space="preserve"> President</w:t>
      </w:r>
      <w:r w:rsidR="00070776" w:rsidRPr="00E91BE2">
        <w:rPr>
          <w:rFonts w:asciiTheme="minorHAnsi" w:hAnsiTheme="minorHAnsi" w:cstheme="minorHAnsi"/>
          <w:b/>
        </w:rPr>
        <w:t>e</w:t>
      </w:r>
      <w:r w:rsidRPr="00E91BE2">
        <w:rPr>
          <w:rFonts w:asciiTheme="minorHAnsi" w:hAnsiTheme="minorHAnsi" w:cstheme="minorHAnsi"/>
          <w:b/>
        </w:rPr>
        <w:t xml:space="preserve"> dijo: </w:t>
      </w:r>
      <w:r w:rsidRPr="00E91BE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E91BE2">
        <w:rPr>
          <w:rFonts w:asciiTheme="minorHAnsi" w:hAnsiTheme="minorHAnsi" w:cstheme="minorHAnsi"/>
        </w:rPr>
        <w:t xml:space="preserve">- - - - - - </w:t>
      </w:r>
    </w:p>
    <w:p w:rsidR="001F3856" w:rsidRPr="00E91BE2" w:rsidRDefault="001F3856" w:rsidP="001F3856">
      <w:pPr>
        <w:pStyle w:val="NormalWeb"/>
        <w:spacing w:before="0" w:beforeAutospacing="0" w:after="0" w:afterAutospacing="0" w:line="480" w:lineRule="auto"/>
        <w:ind w:firstLine="708"/>
        <w:jc w:val="both"/>
        <w:rPr>
          <w:rFonts w:ascii="Calibri" w:eastAsia="Batang" w:hAnsi="Calibri" w:cs="Calibri"/>
          <w:b/>
          <w:bCs/>
          <w:sz w:val="22"/>
          <w:szCs w:val="22"/>
        </w:rPr>
      </w:pPr>
      <w:r w:rsidRPr="00E91BE2">
        <w:rPr>
          <w:rFonts w:ascii="Calibri" w:hAnsi="Calibri" w:cs="Calibri"/>
          <w:b/>
          <w:bCs/>
          <w:sz w:val="22"/>
          <w:szCs w:val="22"/>
        </w:rPr>
        <w:t>ACUERDO II/07/2020.</w:t>
      </w:r>
      <w:r w:rsidRPr="00E91BE2">
        <w:rPr>
          <w:rFonts w:ascii="Calibri" w:hAnsi="Calibri" w:cs="Calibri"/>
          <w:sz w:val="22"/>
          <w:szCs w:val="22"/>
        </w:rPr>
        <w:t xml:space="preserve"> </w:t>
      </w:r>
      <w:r w:rsidRPr="00E91BE2">
        <w:rPr>
          <w:rFonts w:ascii="Calibri" w:hAnsi="Calibri" w:cs="Calibri"/>
          <w:b/>
          <w:bCs/>
          <w:sz w:val="22"/>
          <w:szCs w:val="22"/>
        </w:rPr>
        <w:t>O</w:t>
      </w:r>
      <w:r w:rsidRPr="00E91BE2">
        <w:rPr>
          <w:rFonts w:ascii="Calibri" w:eastAsia="Batang" w:hAnsi="Calibri" w:cs="Calibri"/>
          <w:b/>
          <w:bCs/>
          <w:sz w:val="22"/>
          <w:szCs w:val="22"/>
        </w:rPr>
        <w:t xml:space="preserve">ficio número UOCEIRSJL/006/2020, de fecha cuatro de febrero del año en curso, signado por la Vocal Jurisdiccional de la Unidad Operativa de la Comisión Estatal para la Implementación de la Reforma al Sistema de Justicia Laboral. - - - - - - - - - - - - - - - - - - - - - - - - - - - - - - - - - - - - - - - - - - - - - - - - - - - - - </w:t>
      </w:r>
    </w:p>
    <w:p w:rsidR="001F3856" w:rsidRPr="00E91BE2" w:rsidRDefault="001F3856" w:rsidP="001F3856">
      <w:pPr>
        <w:pStyle w:val="NormalWeb"/>
        <w:spacing w:before="0" w:beforeAutospacing="0" w:after="0" w:afterAutospacing="0" w:line="480" w:lineRule="auto"/>
        <w:jc w:val="both"/>
        <w:rPr>
          <w:rFonts w:ascii="Calibri" w:hAnsi="Calibri" w:cs="Calibri"/>
          <w:i/>
          <w:iCs/>
          <w:color w:val="000000" w:themeColor="text1"/>
          <w:sz w:val="22"/>
          <w:szCs w:val="22"/>
        </w:rPr>
      </w:pPr>
      <w:r w:rsidRPr="00E91BE2">
        <w:rPr>
          <w:rFonts w:ascii="Calibri" w:eastAsia="Batang" w:hAnsi="Calibri" w:cs="Calibri"/>
          <w:i/>
          <w:iCs/>
          <w:sz w:val="22"/>
          <w:szCs w:val="22"/>
        </w:rPr>
        <w:t xml:space="preserve">Dada cuenta con el oficio número UOCEIRSJL/006/2020, de fecha cuatro de febrero del año en curso, </w:t>
      </w:r>
      <w:r w:rsidR="00973992" w:rsidRPr="00E91BE2">
        <w:rPr>
          <w:rFonts w:ascii="Calibri" w:eastAsia="Batang" w:hAnsi="Calibri" w:cs="Calibri"/>
          <w:i/>
          <w:iCs/>
          <w:sz w:val="22"/>
          <w:szCs w:val="22"/>
        </w:rPr>
        <w:t xml:space="preserve">signado por </w:t>
      </w:r>
      <w:r w:rsidRPr="00E91BE2">
        <w:rPr>
          <w:rFonts w:ascii="Calibri" w:eastAsia="Batang" w:hAnsi="Calibri" w:cs="Calibri"/>
          <w:i/>
          <w:iCs/>
          <w:sz w:val="22"/>
          <w:szCs w:val="22"/>
        </w:rPr>
        <w:t>vocal jurisdiccional</w:t>
      </w:r>
      <w:r w:rsidR="00973992" w:rsidRPr="00E91BE2">
        <w:rPr>
          <w:rFonts w:ascii="Calibri" w:eastAsia="Batang" w:hAnsi="Calibri" w:cs="Calibri"/>
          <w:i/>
          <w:iCs/>
          <w:sz w:val="22"/>
          <w:szCs w:val="22"/>
        </w:rPr>
        <w:t xml:space="preserve"> de la Unidad Operativa de la Comisión Estatal para la Implementación de la Reforma al Sistema de Justicia Laboral, mediante el cual </w:t>
      </w:r>
      <w:r w:rsidRPr="00E91BE2">
        <w:rPr>
          <w:rFonts w:ascii="Calibri" w:eastAsia="Batang" w:hAnsi="Calibri" w:cs="Calibri"/>
          <w:i/>
          <w:iCs/>
          <w:sz w:val="22"/>
          <w:szCs w:val="22"/>
        </w:rPr>
        <w:t>informa que</w:t>
      </w:r>
      <w:r w:rsidR="00973992" w:rsidRPr="00E91BE2">
        <w:rPr>
          <w:rFonts w:ascii="Calibri" w:eastAsia="Batang" w:hAnsi="Calibri" w:cs="Calibri"/>
          <w:i/>
          <w:iCs/>
          <w:sz w:val="22"/>
          <w:szCs w:val="22"/>
        </w:rPr>
        <w:t>,</w:t>
      </w:r>
      <w:r w:rsidRPr="00E91BE2">
        <w:rPr>
          <w:rFonts w:ascii="Calibri" w:eastAsia="Batang" w:hAnsi="Calibri" w:cs="Calibri"/>
          <w:i/>
          <w:iCs/>
          <w:sz w:val="22"/>
          <w:szCs w:val="22"/>
        </w:rPr>
        <w:t xml:space="preserve"> en seguimiento al acuerdo </w:t>
      </w:r>
      <w:r w:rsidRPr="00E91BE2">
        <w:rPr>
          <w:rFonts w:ascii="Calibri" w:hAnsi="Calibri" w:cs="Calibri"/>
          <w:b/>
          <w:bCs/>
          <w:i/>
          <w:iCs/>
          <w:color w:val="000000" w:themeColor="text1"/>
          <w:sz w:val="22"/>
          <w:szCs w:val="22"/>
        </w:rPr>
        <w:t xml:space="preserve">XXVII/01/2020, </w:t>
      </w:r>
      <w:r w:rsidRPr="00E91BE2">
        <w:rPr>
          <w:rFonts w:ascii="Calibri" w:hAnsi="Calibri" w:cs="Calibri"/>
          <w:i/>
          <w:iCs/>
          <w:color w:val="000000" w:themeColor="text1"/>
          <w:sz w:val="22"/>
          <w:szCs w:val="22"/>
        </w:rPr>
        <w:t>emitido por el Consejo de la Judicatura, relacionado con la estructura orgánica modelo y plantilla de personal que integrará los tribunales o juzgados laborales, una vez realizado los trabajos de revisión</w:t>
      </w:r>
      <w:r w:rsidR="00973992" w:rsidRPr="00E91BE2">
        <w:rPr>
          <w:rFonts w:ascii="Calibri" w:hAnsi="Calibri" w:cs="Calibri"/>
          <w:i/>
          <w:iCs/>
          <w:color w:val="000000" w:themeColor="text1"/>
          <w:sz w:val="22"/>
          <w:szCs w:val="22"/>
        </w:rPr>
        <w:t xml:space="preserve"> y </w:t>
      </w:r>
      <w:r w:rsidRPr="00E91BE2">
        <w:rPr>
          <w:rFonts w:ascii="Calibri" w:hAnsi="Calibri" w:cs="Calibri"/>
          <w:i/>
          <w:iCs/>
          <w:color w:val="000000" w:themeColor="text1"/>
          <w:sz w:val="22"/>
          <w:szCs w:val="22"/>
        </w:rPr>
        <w:t>análisis con las presidentas de las comisiones de administración y carre</w:t>
      </w:r>
      <w:r w:rsidR="00973992" w:rsidRPr="00E91BE2">
        <w:rPr>
          <w:rFonts w:ascii="Calibri" w:hAnsi="Calibri" w:cs="Calibri"/>
          <w:i/>
          <w:iCs/>
          <w:color w:val="000000" w:themeColor="text1"/>
          <w:sz w:val="22"/>
          <w:szCs w:val="22"/>
        </w:rPr>
        <w:t>r</w:t>
      </w:r>
      <w:r w:rsidRPr="00E91BE2">
        <w:rPr>
          <w:rFonts w:ascii="Calibri" w:hAnsi="Calibri" w:cs="Calibri"/>
          <w:i/>
          <w:iCs/>
          <w:color w:val="000000" w:themeColor="text1"/>
          <w:sz w:val="22"/>
          <w:szCs w:val="22"/>
        </w:rPr>
        <w:t>a judicial</w:t>
      </w:r>
      <w:r w:rsidR="00973992" w:rsidRPr="00E91BE2">
        <w:rPr>
          <w:rFonts w:ascii="Calibri" w:hAnsi="Calibri" w:cs="Calibri"/>
          <w:i/>
          <w:iCs/>
          <w:color w:val="000000" w:themeColor="text1"/>
          <w:sz w:val="22"/>
          <w:szCs w:val="22"/>
        </w:rPr>
        <w:t xml:space="preserve">, remite </w:t>
      </w:r>
      <w:r w:rsidRPr="00E91BE2">
        <w:rPr>
          <w:rFonts w:ascii="Calibri" w:hAnsi="Calibri" w:cs="Calibri"/>
          <w:i/>
          <w:iCs/>
          <w:color w:val="000000" w:themeColor="text1"/>
          <w:sz w:val="22"/>
          <w:szCs w:val="22"/>
        </w:rPr>
        <w:t xml:space="preserve">la propuesta </w:t>
      </w:r>
      <w:r w:rsidR="00973992" w:rsidRPr="00E91BE2">
        <w:rPr>
          <w:rFonts w:ascii="Calibri" w:hAnsi="Calibri" w:cs="Calibri"/>
          <w:i/>
          <w:iCs/>
          <w:color w:val="000000" w:themeColor="text1"/>
          <w:sz w:val="22"/>
          <w:szCs w:val="22"/>
        </w:rPr>
        <w:t xml:space="preserve">de estructura orgánica modelo y plantilla de personal </w:t>
      </w:r>
      <w:r w:rsidRPr="00E91BE2">
        <w:rPr>
          <w:rFonts w:ascii="Calibri" w:hAnsi="Calibri" w:cs="Calibri"/>
          <w:i/>
          <w:iCs/>
          <w:color w:val="000000" w:themeColor="text1"/>
          <w:sz w:val="22"/>
          <w:szCs w:val="22"/>
        </w:rPr>
        <w:t xml:space="preserve">correspondiente para efectos de su aprobación, siendo esta </w:t>
      </w:r>
      <w:r w:rsidR="00973992" w:rsidRPr="00E91BE2">
        <w:rPr>
          <w:rFonts w:ascii="Calibri" w:hAnsi="Calibri" w:cs="Calibri"/>
          <w:i/>
          <w:iCs/>
          <w:color w:val="000000" w:themeColor="text1"/>
          <w:sz w:val="22"/>
          <w:szCs w:val="22"/>
        </w:rPr>
        <w:t xml:space="preserve">última </w:t>
      </w:r>
      <w:r w:rsidRPr="00E91BE2">
        <w:rPr>
          <w:rFonts w:ascii="Calibri" w:hAnsi="Calibri" w:cs="Calibri"/>
          <w:i/>
          <w:iCs/>
          <w:color w:val="000000" w:themeColor="text1"/>
          <w:sz w:val="22"/>
          <w:szCs w:val="22"/>
        </w:rPr>
        <w:t xml:space="preserve">la que se describe a continuación: </w:t>
      </w:r>
    </w:p>
    <w:tbl>
      <w:tblPr>
        <w:tblStyle w:val="Tablaconcuadrcula"/>
        <w:tblW w:w="0" w:type="auto"/>
        <w:tblLook w:val="04A0" w:firstRow="1" w:lastRow="0" w:firstColumn="1" w:lastColumn="0" w:noHBand="0" w:noVBand="1"/>
      </w:tblPr>
      <w:tblGrid>
        <w:gridCol w:w="1697"/>
        <w:gridCol w:w="4303"/>
        <w:gridCol w:w="1696"/>
      </w:tblGrid>
      <w:tr w:rsidR="001F3856" w:rsidRPr="00E91BE2" w:rsidTr="00C640A6">
        <w:tc>
          <w:tcPr>
            <w:tcW w:w="8828" w:type="dxa"/>
            <w:gridSpan w:val="3"/>
          </w:tcPr>
          <w:p w:rsidR="001F3856" w:rsidRPr="00E91BE2" w:rsidRDefault="001F3856" w:rsidP="00C640A6">
            <w:pPr>
              <w:pStyle w:val="NormalWeb"/>
              <w:spacing w:before="0" w:beforeAutospacing="0" w:after="0" w:afterAutospacing="0" w:line="276" w:lineRule="auto"/>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PLANTILLA DE PERSONAL: TRIBUNAL O JUZGADO LABORAL</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NIVEL</w:t>
            </w:r>
          </w:p>
        </w:tc>
        <w:tc>
          <w:tcPr>
            <w:tcW w:w="4961"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DESCRIPCIÓN</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CANTIDAD</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2</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INTENDENTE</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3</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TAQUIMECANÓGRAFA</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4</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AUXILIAR DE JUZGADO (</w:t>
            </w:r>
            <w:proofErr w:type="spellStart"/>
            <w:r w:rsidRPr="00E91BE2">
              <w:rPr>
                <w:rFonts w:ascii="Calibri" w:hAnsi="Calibri" w:cs="Calibri"/>
                <w:i/>
                <w:iCs/>
                <w:color w:val="000000" w:themeColor="text1"/>
                <w:sz w:val="18"/>
                <w:szCs w:val="18"/>
              </w:rPr>
              <w:t>Advo</w:t>
            </w:r>
            <w:proofErr w:type="spellEnd"/>
            <w:r w:rsidRPr="00E91BE2">
              <w:rPr>
                <w:rFonts w:ascii="Calibri" w:hAnsi="Calibri" w:cs="Calibri"/>
                <w:i/>
                <w:iCs/>
                <w:color w:val="000000" w:themeColor="text1"/>
                <w:sz w:val="18"/>
                <w:szCs w:val="18"/>
              </w:rPr>
              <w:t>.)</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3</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5</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SECRETARIO AUXILIAR DE JUZGADO</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3</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5</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SECRETARIO AUXILIAR DE JUZGADO (TRANSPARENCIA)</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5</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OFICIAL DE PARTES</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7</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AUXILIAR DE NOTIFICACIONES ELECTRÓNICAS</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3</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9</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TIC’S</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9</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PROYECTISTA DE JUZGADO</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2</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14</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SECRETARIO INSTRUCTOR</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2</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14</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SECRETARIO INSTRUCTOR ADMINISTRADOR</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w:t>
            </w:r>
          </w:p>
        </w:tc>
      </w:tr>
      <w:tr w:rsidR="001F3856" w:rsidRPr="00E91BE2" w:rsidTr="00C640A6">
        <w:tc>
          <w:tcPr>
            <w:tcW w:w="1980"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16</w:t>
            </w:r>
          </w:p>
        </w:tc>
        <w:tc>
          <w:tcPr>
            <w:tcW w:w="4961" w:type="dxa"/>
          </w:tcPr>
          <w:p w:rsidR="001F3856" w:rsidRPr="00E91BE2" w:rsidRDefault="001F3856" w:rsidP="00C640A6">
            <w:pPr>
              <w:pStyle w:val="NormalWeb"/>
              <w:spacing w:before="0" w:beforeAutospacing="0" w:after="0" w:afterAutospacing="0"/>
              <w:jc w:val="both"/>
              <w:rPr>
                <w:rFonts w:ascii="Calibri" w:hAnsi="Calibri" w:cs="Calibri"/>
                <w:i/>
                <w:iCs/>
                <w:color w:val="000000" w:themeColor="text1"/>
                <w:sz w:val="18"/>
                <w:szCs w:val="18"/>
              </w:rPr>
            </w:pPr>
            <w:r w:rsidRPr="00E91BE2">
              <w:rPr>
                <w:rFonts w:ascii="Calibri" w:hAnsi="Calibri" w:cs="Calibri"/>
                <w:i/>
                <w:iCs/>
                <w:color w:val="000000" w:themeColor="text1"/>
                <w:sz w:val="18"/>
                <w:szCs w:val="18"/>
              </w:rPr>
              <w:t>JUEZ</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1</w:t>
            </w:r>
          </w:p>
        </w:tc>
      </w:tr>
      <w:tr w:rsidR="001F3856" w:rsidRPr="00E91BE2" w:rsidTr="00C640A6">
        <w:tc>
          <w:tcPr>
            <w:tcW w:w="6941" w:type="dxa"/>
            <w:gridSpan w:val="2"/>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TOTAL</w:t>
            </w:r>
          </w:p>
        </w:tc>
        <w:tc>
          <w:tcPr>
            <w:tcW w:w="1887" w:type="dxa"/>
          </w:tcPr>
          <w:p w:rsidR="001F3856" w:rsidRPr="00E91BE2" w:rsidRDefault="001F3856" w:rsidP="00C640A6">
            <w:pPr>
              <w:pStyle w:val="NormalWeb"/>
              <w:spacing w:before="0" w:beforeAutospacing="0" w:after="0" w:afterAutospacing="0"/>
              <w:jc w:val="center"/>
              <w:rPr>
                <w:rFonts w:ascii="Calibri" w:hAnsi="Calibri" w:cs="Calibri"/>
                <w:i/>
                <w:iCs/>
                <w:color w:val="000000" w:themeColor="text1"/>
                <w:sz w:val="18"/>
                <w:szCs w:val="18"/>
              </w:rPr>
            </w:pPr>
            <w:r w:rsidRPr="00E91BE2">
              <w:rPr>
                <w:rFonts w:ascii="Calibri" w:hAnsi="Calibri" w:cs="Calibri"/>
                <w:i/>
                <w:iCs/>
                <w:color w:val="000000" w:themeColor="text1"/>
                <w:sz w:val="18"/>
                <w:szCs w:val="18"/>
              </w:rPr>
              <w:t>20</w:t>
            </w:r>
          </w:p>
        </w:tc>
      </w:tr>
    </w:tbl>
    <w:p w:rsidR="001F3856" w:rsidRPr="00E91BE2" w:rsidRDefault="001F3856" w:rsidP="001F3856">
      <w:pPr>
        <w:pStyle w:val="NormalWeb"/>
        <w:spacing w:before="0" w:beforeAutospacing="0" w:after="0" w:afterAutospacing="0"/>
        <w:jc w:val="both"/>
        <w:rPr>
          <w:rFonts w:ascii="Calibri" w:hAnsi="Calibri" w:cs="Calibri"/>
          <w:i/>
          <w:iCs/>
          <w:color w:val="000000" w:themeColor="text1"/>
          <w:sz w:val="22"/>
          <w:szCs w:val="22"/>
        </w:rPr>
      </w:pPr>
    </w:p>
    <w:p w:rsidR="001F3856" w:rsidRPr="00E91BE2" w:rsidRDefault="00973992" w:rsidP="001F3856">
      <w:pPr>
        <w:pStyle w:val="NormalWeb"/>
        <w:spacing w:before="0" w:beforeAutospacing="0" w:after="0" w:afterAutospacing="0" w:line="480" w:lineRule="auto"/>
        <w:jc w:val="both"/>
        <w:rPr>
          <w:rFonts w:asciiTheme="minorHAnsi" w:hAnsiTheme="minorHAnsi" w:cstheme="minorHAnsi"/>
          <w:i/>
          <w:iCs/>
          <w:sz w:val="22"/>
          <w:szCs w:val="22"/>
        </w:rPr>
      </w:pPr>
      <w:r w:rsidRPr="00E91BE2">
        <w:rPr>
          <w:rFonts w:ascii="Calibri" w:hAnsi="Calibri" w:cs="Calibri"/>
          <w:i/>
          <w:iCs/>
          <w:color w:val="000000" w:themeColor="text1"/>
          <w:sz w:val="22"/>
          <w:szCs w:val="22"/>
        </w:rPr>
        <w:t>E</w:t>
      </w:r>
      <w:r w:rsidR="001F3856" w:rsidRPr="00E91BE2">
        <w:rPr>
          <w:rFonts w:ascii="Calibri" w:hAnsi="Calibri" w:cs="Calibri"/>
          <w:i/>
          <w:iCs/>
          <w:color w:val="000000" w:themeColor="text1"/>
          <w:sz w:val="22"/>
          <w:szCs w:val="22"/>
        </w:rPr>
        <w:t>n atención a ello, con fundamento en lo que establecen los artículos 85 de la Constitución Política del Estado Libre y Soberano de Tlaxcala; 61, 68</w:t>
      </w:r>
      <w:r w:rsidRPr="00E91BE2">
        <w:rPr>
          <w:rFonts w:ascii="Calibri" w:hAnsi="Calibri" w:cs="Calibri"/>
          <w:i/>
          <w:iCs/>
          <w:color w:val="000000" w:themeColor="text1"/>
          <w:sz w:val="22"/>
          <w:szCs w:val="22"/>
        </w:rPr>
        <w:t>,</w:t>
      </w:r>
      <w:r w:rsidR="001F3856" w:rsidRPr="00E91BE2">
        <w:rPr>
          <w:rFonts w:ascii="Calibri" w:hAnsi="Calibri" w:cs="Calibri"/>
          <w:i/>
          <w:iCs/>
          <w:color w:val="000000" w:themeColor="text1"/>
          <w:sz w:val="22"/>
          <w:szCs w:val="22"/>
        </w:rPr>
        <w:t xml:space="preserve"> fracci</w:t>
      </w:r>
      <w:r w:rsidRPr="00E91BE2">
        <w:rPr>
          <w:rFonts w:ascii="Calibri" w:hAnsi="Calibri" w:cs="Calibri"/>
          <w:i/>
          <w:iCs/>
          <w:color w:val="000000" w:themeColor="text1"/>
          <w:sz w:val="22"/>
          <w:szCs w:val="22"/>
        </w:rPr>
        <w:t>o</w:t>
      </w:r>
      <w:r w:rsidR="001F3856" w:rsidRPr="00E91BE2">
        <w:rPr>
          <w:rFonts w:ascii="Calibri" w:hAnsi="Calibri" w:cs="Calibri"/>
          <w:i/>
          <w:iCs/>
          <w:color w:val="000000" w:themeColor="text1"/>
          <w:sz w:val="22"/>
          <w:szCs w:val="22"/>
        </w:rPr>
        <w:t>n</w:t>
      </w:r>
      <w:r w:rsidRPr="00E91BE2">
        <w:rPr>
          <w:rFonts w:ascii="Calibri" w:hAnsi="Calibri" w:cs="Calibri"/>
          <w:i/>
          <w:iCs/>
          <w:color w:val="000000" w:themeColor="text1"/>
          <w:sz w:val="22"/>
          <w:szCs w:val="22"/>
        </w:rPr>
        <w:t>es</w:t>
      </w:r>
      <w:r w:rsidR="001F3856" w:rsidRPr="00E91BE2">
        <w:rPr>
          <w:rFonts w:ascii="Calibri" w:hAnsi="Calibri" w:cs="Calibri"/>
          <w:i/>
          <w:iCs/>
          <w:color w:val="000000" w:themeColor="text1"/>
          <w:sz w:val="22"/>
          <w:szCs w:val="22"/>
        </w:rPr>
        <w:t xml:space="preserve"> I</w:t>
      </w:r>
      <w:r w:rsidRPr="00E91BE2">
        <w:rPr>
          <w:rFonts w:ascii="Calibri" w:hAnsi="Calibri" w:cs="Calibri"/>
          <w:i/>
          <w:iCs/>
          <w:color w:val="000000" w:themeColor="text1"/>
          <w:sz w:val="22"/>
          <w:szCs w:val="22"/>
        </w:rPr>
        <w:t xml:space="preserve"> y</w:t>
      </w:r>
      <w:r w:rsidR="001F3856" w:rsidRPr="00E91BE2">
        <w:rPr>
          <w:rFonts w:ascii="Calibri" w:hAnsi="Calibri" w:cs="Calibri"/>
          <w:i/>
          <w:iCs/>
          <w:color w:val="000000" w:themeColor="text1"/>
          <w:sz w:val="22"/>
          <w:szCs w:val="22"/>
        </w:rPr>
        <w:t xml:space="preserve"> II, 69 y 77, de la Ley Orgánica del Poder Judicial del Estado, este cuerpo colegiado determina aprobar la estructura orgánica y plantilla de personal propuesta, que integrará los tribunales o juzgados laborales para los efectos a que haya lugar. Con copia del oficio de cuenta y propuesta</w:t>
      </w:r>
      <w:r w:rsidRPr="00E91BE2">
        <w:rPr>
          <w:rFonts w:ascii="Calibri" w:hAnsi="Calibri" w:cs="Calibri"/>
          <w:i/>
          <w:iCs/>
          <w:color w:val="000000" w:themeColor="text1"/>
          <w:sz w:val="22"/>
          <w:szCs w:val="22"/>
        </w:rPr>
        <w:t>,</w:t>
      </w:r>
      <w:r w:rsidR="001F3856" w:rsidRPr="00E91BE2">
        <w:rPr>
          <w:rFonts w:ascii="Calibri" w:hAnsi="Calibri" w:cs="Calibri"/>
          <w:i/>
          <w:iCs/>
          <w:color w:val="000000" w:themeColor="text1"/>
          <w:sz w:val="22"/>
          <w:szCs w:val="22"/>
        </w:rPr>
        <w:t xml:space="preserve"> comuníquese esta determinación al Tesorero del Poder Judicial </w:t>
      </w:r>
      <w:r w:rsidR="001F3856" w:rsidRPr="00E91BE2">
        <w:rPr>
          <w:rFonts w:ascii="Calibri" w:hAnsi="Calibri" w:cs="Calibri"/>
          <w:i/>
          <w:iCs/>
          <w:color w:val="000000" w:themeColor="text1"/>
          <w:sz w:val="22"/>
          <w:szCs w:val="22"/>
        </w:rPr>
        <w:lastRenderedPageBreak/>
        <w:t>del Estado, para los efectos presupuestales correspondientes</w:t>
      </w:r>
      <w:r w:rsidRPr="00E91BE2">
        <w:rPr>
          <w:rFonts w:ascii="Calibri" w:hAnsi="Calibri" w:cs="Calibri"/>
          <w:i/>
          <w:iCs/>
          <w:color w:val="000000" w:themeColor="text1"/>
          <w:sz w:val="22"/>
          <w:szCs w:val="22"/>
        </w:rPr>
        <w:t xml:space="preserve">, así como </w:t>
      </w:r>
      <w:r w:rsidR="001F3856" w:rsidRPr="00E91BE2">
        <w:rPr>
          <w:rFonts w:asciiTheme="minorHAnsi" w:hAnsiTheme="minorHAnsi" w:cstheme="minorHAnsi"/>
          <w:i/>
          <w:iCs/>
          <w:sz w:val="22"/>
          <w:szCs w:val="22"/>
        </w:rPr>
        <w:t xml:space="preserve">a la Vocal Jurisdiccional de la Unidad Operativa de la Comisión Estatal para la Implementación de la Reforma al Sistema de Justicia Laboral, para su conocimiento, seguimiento y efectos a que haya lugar. </w:t>
      </w:r>
      <w:r w:rsidR="001F3856" w:rsidRPr="00E91BE2">
        <w:rPr>
          <w:rFonts w:asciiTheme="minorHAnsi" w:hAnsiTheme="minorHAnsi" w:cstheme="minorHAnsi"/>
          <w:sz w:val="22"/>
          <w:szCs w:val="22"/>
          <w:u w:val="single"/>
        </w:rPr>
        <w:t xml:space="preserve">APROBADO POR </w:t>
      </w:r>
      <w:r w:rsidR="00BE63DB" w:rsidRPr="00E91BE2">
        <w:rPr>
          <w:rFonts w:asciiTheme="minorHAnsi" w:hAnsiTheme="minorHAnsi" w:cstheme="minorHAnsi"/>
          <w:sz w:val="22"/>
          <w:szCs w:val="22"/>
          <w:u w:val="single"/>
        </w:rPr>
        <w:t xml:space="preserve">UNANIMIDAD </w:t>
      </w:r>
      <w:r w:rsidR="001F3856" w:rsidRPr="00E91BE2">
        <w:rPr>
          <w:rFonts w:asciiTheme="minorHAnsi" w:hAnsiTheme="minorHAnsi" w:cstheme="minorHAnsi"/>
          <w:sz w:val="22"/>
          <w:szCs w:val="22"/>
          <w:u w:val="single"/>
        </w:rPr>
        <w:t>DE VOTOS</w:t>
      </w:r>
      <w:r w:rsidR="001F3856" w:rsidRPr="00E91BE2">
        <w:rPr>
          <w:rFonts w:asciiTheme="minorHAnsi" w:hAnsiTheme="minorHAnsi" w:cstheme="minorHAnsi"/>
          <w:i/>
          <w:iCs/>
          <w:sz w:val="22"/>
          <w:szCs w:val="22"/>
        </w:rPr>
        <w:t xml:space="preserve">. </w:t>
      </w:r>
      <w:r w:rsidR="004A554C" w:rsidRPr="00E91BE2">
        <w:rPr>
          <w:rFonts w:asciiTheme="minorHAnsi" w:hAnsiTheme="minorHAnsi" w:cstheme="minorHAnsi"/>
          <w:i/>
          <w:iCs/>
          <w:sz w:val="22"/>
          <w:szCs w:val="22"/>
        </w:rPr>
        <w:t xml:space="preserve">- - - - - - - - - - - - - - - - - - - - </w:t>
      </w:r>
    </w:p>
    <w:p w:rsidR="001F3856" w:rsidRPr="00E91BE2" w:rsidRDefault="001F3856" w:rsidP="001F3856">
      <w:pPr>
        <w:spacing w:line="480" w:lineRule="auto"/>
        <w:rPr>
          <w:rFonts w:cs="Calibri"/>
          <w:b/>
          <w:bCs/>
        </w:rPr>
      </w:pPr>
      <w:r w:rsidRPr="00E91BE2">
        <w:rPr>
          <w:rFonts w:cs="Calibri"/>
          <w:b/>
          <w:bCs/>
        </w:rPr>
        <w:tab/>
        <w:t xml:space="preserve">ACUERDO III/07/2020. </w:t>
      </w:r>
      <w:r w:rsidRPr="00E91BE2">
        <w:rPr>
          <w:rFonts w:asciiTheme="minorHAnsi" w:hAnsiTheme="minorHAnsi" w:cstheme="minorHAnsi"/>
          <w:b/>
          <w:bCs/>
          <w:color w:val="000000"/>
        </w:rPr>
        <w:t>DETERMINACIÓN DE ADSCRIPCIÓN, READSCRIPCIÓN Y ASUNTOS DIVERSOS DE PERSONAL DEL PODER JUDICIAL DEL ESTADO.  - - - - - - - -</w:t>
      </w:r>
    </w:p>
    <w:p w:rsidR="00973992" w:rsidRPr="00E91BE2" w:rsidRDefault="00973992" w:rsidP="00973992">
      <w:pPr>
        <w:spacing w:after="0" w:line="480" w:lineRule="auto"/>
        <w:jc w:val="both"/>
        <w:rPr>
          <w:rFonts w:asciiTheme="minorHAnsi" w:hAnsiTheme="minorHAnsi" w:cstheme="minorHAnsi"/>
          <w:b/>
          <w:bCs/>
          <w:color w:val="000000"/>
        </w:rPr>
      </w:pPr>
      <w:r w:rsidRPr="00E91BE2">
        <w:rPr>
          <w:rFonts w:asciiTheme="minorHAnsi" w:hAnsiTheme="minorHAnsi" w:cstheme="minorHAnsi"/>
          <w:b/>
          <w:bCs/>
          <w:color w:val="000000"/>
        </w:rPr>
        <w:t xml:space="preserve">1. Oficio 132, de fecha cinco de febrero de dos mil veinte, suscrito por el Juez de lo Familiar del Distrito Judicial de </w:t>
      </w:r>
      <w:proofErr w:type="gramStart"/>
      <w:r w:rsidRPr="00E91BE2">
        <w:rPr>
          <w:rFonts w:asciiTheme="minorHAnsi" w:hAnsiTheme="minorHAnsi" w:cstheme="minorHAnsi"/>
          <w:b/>
          <w:bCs/>
          <w:color w:val="000000"/>
        </w:rPr>
        <w:t>Juárez.-</w:t>
      </w:r>
      <w:proofErr w:type="gramEnd"/>
      <w:r w:rsidRPr="00E91BE2">
        <w:rPr>
          <w:rFonts w:asciiTheme="minorHAnsi" w:hAnsiTheme="minorHAnsi" w:cstheme="minorHAnsi"/>
          <w:b/>
          <w:bCs/>
          <w:color w:val="000000"/>
        </w:rPr>
        <w:t xml:space="preserve"> - - - - - - - - - - - - - - - - - - - - - - - - - - - - - - - - - - - </w:t>
      </w:r>
    </w:p>
    <w:p w:rsidR="00973992" w:rsidRPr="00E91BE2" w:rsidRDefault="00973992" w:rsidP="00973992">
      <w:pPr>
        <w:spacing w:after="0" w:line="480" w:lineRule="auto"/>
        <w:jc w:val="both"/>
        <w:rPr>
          <w:rFonts w:asciiTheme="minorHAnsi" w:hAnsiTheme="minorHAnsi" w:cstheme="minorHAnsi"/>
          <w:color w:val="000000"/>
        </w:rPr>
      </w:pPr>
      <w:r w:rsidRPr="00E91BE2">
        <w:rPr>
          <w:rFonts w:asciiTheme="minorHAnsi" w:hAnsiTheme="minorHAnsi" w:cstheme="minorHAnsi"/>
          <w:i/>
          <w:iCs/>
          <w:color w:val="000000"/>
        </w:rPr>
        <w:t xml:space="preserve">Dada cuenta del oficio 132, de fecha cinco de febrero de dos mil veinte, suscrito por el Juez de lo Familiar del Distrito Judicial de Juárez, con fundamento en los artículos 61 y 68, fracción I, de la Ley Orgánica del Poder Judicial del Estado, se adscribe a </w:t>
      </w:r>
      <w:r w:rsidR="00BE63DB" w:rsidRPr="00E91BE2">
        <w:rPr>
          <w:rFonts w:asciiTheme="minorHAnsi" w:hAnsiTheme="minorHAnsi" w:cstheme="minorHAnsi"/>
          <w:i/>
          <w:iCs/>
          <w:color w:val="000000"/>
        </w:rPr>
        <w:t>Lic. GLORIA HERNÁNDEZ POLVO</w:t>
      </w:r>
      <w:r w:rsidRPr="00E91BE2">
        <w:rPr>
          <w:rFonts w:asciiTheme="minorHAnsi" w:hAnsiTheme="minorHAnsi" w:cstheme="minorHAnsi"/>
          <w:i/>
          <w:iCs/>
          <w:color w:val="000000"/>
        </w:rPr>
        <w:t xml:space="preserve">, como Oficial de partes interina del Juzgado de lo Familiar del Distrito Judicial de Juárez, a partir del </w:t>
      </w:r>
      <w:r w:rsidR="00BE63DB" w:rsidRPr="00E91BE2">
        <w:rPr>
          <w:rFonts w:asciiTheme="minorHAnsi" w:hAnsiTheme="minorHAnsi" w:cstheme="minorHAnsi"/>
          <w:i/>
          <w:iCs/>
          <w:color w:val="000000"/>
        </w:rPr>
        <w:t xml:space="preserve">día </w:t>
      </w:r>
      <w:r w:rsidRPr="00E91BE2">
        <w:rPr>
          <w:rFonts w:asciiTheme="minorHAnsi" w:hAnsiTheme="minorHAnsi" w:cstheme="minorHAnsi"/>
          <w:i/>
          <w:iCs/>
          <w:color w:val="000000"/>
        </w:rPr>
        <w:t xml:space="preserve">seis de febrero de dos mil veinte, por el tiempo que dure la licencia médica otorgada a la Licenciada Ana Inocencia Romero García. Comuníquese al Contralor y Tesorero del Poder Judicial del Estado, así como al Director de Recursos Humanos y Materiales de la Secretaría Ejecutiva, para los efectos administrativos correspondientes. </w:t>
      </w:r>
      <w:r w:rsidRPr="00E91BE2">
        <w:rPr>
          <w:rFonts w:asciiTheme="minorHAnsi" w:hAnsiTheme="minorHAnsi" w:cstheme="minorHAnsi"/>
          <w:color w:val="000000"/>
          <w:u w:val="single"/>
        </w:rPr>
        <w:t xml:space="preserve">APROBADO POR </w:t>
      </w:r>
      <w:r w:rsidR="00BE63DB" w:rsidRPr="00E91BE2">
        <w:rPr>
          <w:rFonts w:asciiTheme="minorHAnsi" w:hAnsiTheme="minorHAnsi" w:cstheme="minorHAnsi"/>
          <w:color w:val="000000"/>
          <w:u w:val="single"/>
        </w:rPr>
        <w:t>UNANIMIDAD</w:t>
      </w:r>
      <w:r w:rsidRPr="00E91BE2">
        <w:rPr>
          <w:rFonts w:asciiTheme="minorHAnsi" w:hAnsiTheme="minorHAnsi" w:cstheme="minorHAnsi"/>
          <w:color w:val="000000"/>
          <w:u w:val="single"/>
        </w:rPr>
        <w:t xml:space="preserve"> DE </w:t>
      </w:r>
      <w:proofErr w:type="gramStart"/>
      <w:r w:rsidRPr="00E91BE2">
        <w:rPr>
          <w:rFonts w:asciiTheme="minorHAnsi" w:hAnsiTheme="minorHAnsi" w:cstheme="minorHAnsi"/>
          <w:color w:val="000000"/>
          <w:u w:val="single"/>
        </w:rPr>
        <w:t>VOTOS</w:t>
      </w:r>
      <w:r w:rsidRPr="00E91BE2">
        <w:rPr>
          <w:rFonts w:asciiTheme="minorHAnsi" w:hAnsiTheme="minorHAnsi" w:cstheme="minorHAnsi"/>
          <w:color w:val="000000"/>
        </w:rPr>
        <w:t>.</w:t>
      </w:r>
      <w:r w:rsidR="004A554C" w:rsidRPr="00E91BE2">
        <w:rPr>
          <w:rFonts w:asciiTheme="minorHAnsi" w:hAnsiTheme="minorHAnsi" w:cstheme="minorHAnsi"/>
          <w:color w:val="000000"/>
        </w:rPr>
        <w:t>-</w:t>
      </w:r>
      <w:proofErr w:type="gramEnd"/>
      <w:r w:rsidR="004A554C" w:rsidRPr="00E91BE2">
        <w:rPr>
          <w:rFonts w:asciiTheme="minorHAnsi" w:hAnsiTheme="minorHAnsi" w:cstheme="minorHAnsi"/>
          <w:color w:val="000000"/>
        </w:rPr>
        <w:t xml:space="preserve"> - - - - - - - </w:t>
      </w:r>
    </w:p>
    <w:p w:rsidR="003416F9" w:rsidRPr="00E91BE2" w:rsidRDefault="00973992" w:rsidP="00973992">
      <w:pPr>
        <w:spacing w:after="0" w:line="480" w:lineRule="auto"/>
        <w:jc w:val="both"/>
        <w:rPr>
          <w:rFonts w:asciiTheme="minorHAnsi" w:hAnsiTheme="minorHAnsi" w:cstheme="minorHAnsi"/>
          <w:b/>
          <w:bCs/>
          <w:color w:val="000000"/>
        </w:rPr>
      </w:pPr>
      <w:r w:rsidRPr="00E91BE2">
        <w:rPr>
          <w:rFonts w:asciiTheme="minorHAnsi" w:hAnsiTheme="minorHAnsi" w:cstheme="minorHAnsi"/>
          <w:b/>
          <w:bCs/>
          <w:color w:val="000000"/>
        </w:rPr>
        <w:t xml:space="preserve">2. </w:t>
      </w:r>
      <w:r w:rsidR="003416F9" w:rsidRPr="00E91BE2">
        <w:rPr>
          <w:rFonts w:asciiTheme="minorHAnsi" w:hAnsiTheme="minorHAnsi" w:cstheme="minorHAnsi"/>
          <w:b/>
          <w:bCs/>
          <w:color w:val="000000"/>
        </w:rPr>
        <w:t>Adscripción y readscripción de personal diverso del Poder Judicial del Estado. - - - -</w:t>
      </w:r>
    </w:p>
    <w:p w:rsidR="00973992" w:rsidRPr="00E91BE2" w:rsidRDefault="00973992" w:rsidP="00973992">
      <w:pPr>
        <w:spacing w:after="0" w:line="480" w:lineRule="auto"/>
        <w:jc w:val="both"/>
        <w:rPr>
          <w:rFonts w:asciiTheme="minorHAnsi" w:hAnsiTheme="minorHAnsi" w:cstheme="minorHAnsi"/>
          <w:i/>
          <w:iCs/>
          <w:color w:val="000000"/>
        </w:rPr>
      </w:pPr>
      <w:r w:rsidRPr="00E91BE2">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142477" w:rsidRPr="00E91BE2" w:rsidTr="00647A00">
        <w:tc>
          <w:tcPr>
            <w:tcW w:w="3256" w:type="dxa"/>
          </w:tcPr>
          <w:p w:rsidR="00973992" w:rsidRPr="00E91BE2" w:rsidRDefault="00973992" w:rsidP="00647A00">
            <w:pPr>
              <w:pStyle w:val="Sinespaciado"/>
              <w:tabs>
                <w:tab w:val="left" w:pos="1134"/>
              </w:tabs>
              <w:spacing w:line="360" w:lineRule="auto"/>
              <w:jc w:val="center"/>
              <w:rPr>
                <w:rFonts w:asciiTheme="minorHAnsi" w:hAnsiTheme="minorHAnsi" w:cstheme="minorHAnsi"/>
                <w:b/>
                <w:bCs/>
              </w:rPr>
            </w:pPr>
            <w:r w:rsidRPr="00E91BE2">
              <w:rPr>
                <w:rFonts w:asciiTheme="minorHAnsi" w:hAnsiTheme="minorHAnsi" w:cstheme="minorHAnsi"/>
                <w:b/>
                <w:bCs/>
              </w:rPr>
              <w:t>SITUACIÓN ACTUAL</w:t>
            </w:r>
          </w:p>
        </w:tc>
        <w:tc>
          <w:tcPr>
            <w:tcW w:w="4440" w:type="dxa"/>
          </w:tcPr>
          <w:p w:rsidR="00973992" w:rsidRPr="00E91BE2" w:rsidRDefault="00973992" w:rsidP="00647A00">
            <w:pPr>
              <w:pStyle w:val="NormalWeb"/>
              <w:spacing w:before="0" w:beforeAutospacing="0" w:after="0" w:afterAutospacing="0" w:line="360" w:lineRule="auto"/>
              <w:jc w:val="center"/>
              <w:rPr>
                <w:rFonts w:asciiTheme="minorHAnsi" w:hAnsiTheme="minorHAnsi" w:cstheme="minorHAnsi"/>
                <w:b/>
                <w:bCs/>
                <w:sz w:val="22"/>
                <w:szCs w:val="22"/>
              </w:rPr>
            </w:pPr>
            <w:r w:rsidRPr="00E91BE2">
              <w:rPr>
                <w:rFonts w:asciiTheme="minorHAnsi" w:hAnsiTheme="minorHAnsi" w:cstheme="minorHAnsi"/>
                <w:b/>
                <w:bCs/>
                <w:sz w:val="22"/>
                <w:szCs w:val="22"/>
              </w:rPr>
              <w:t>DETERMINACIÓN</w:t>
            </w:r>
          </w:p>
        </w:tc>
      </w:tr>
      <w:tr w:rsidR="00142477" w:rsidRPr="00E91BE2" w:rsidTr="00647A00">
        <w:tc>
          <w:tcPr>
            <w:tcW w:w="3256" w:type="dxa"/>
          </w:tcPr>
          <w:p w:rsidR="00973992" w:rsidRPr="00E91BE2" w:rsidRDefault="003416F9" w:rsidP="00647A00">
            <w:pPr>
              <w:spacing w:line="360" w:lineRule="auto"/>
              <w:jc w:val="both"/>
              <w:rPr>
                <w:b/>
                <w:bCs/>
              </w:rPr>
            </w:pPr>
            <w:r w:rsidRPr="00E91BE2">
              <w:rPr>
                <w:b/>
                <w:bCs/>
              </w:rPr>
              <w:t>Lic. ANA LILIA HERNÁNDEZ NAVA</w:t>
            </w:r>
          </w:p>
          <w:p w:rsidR="003416F9" w:rsidRPr="00E91BE2" w:rsidRDefault="003416F9" w:rsidP="00647A00">
            <w:pPr>
              <w:spacing w:line="360" w:lineRule="auto"/>
              <w:jc w:val="both"/>
              <w:rPr>
                <w:b/>
                <w:bCs/>
              </w:rPr>
            </w:pPr>
            <w:r w:rsidRPr="00E91BE2">
              <w:rPr>
                <w:b/>
                <w:bCs/>
              </w:rPr>
              <w:t>Taquimecanógrafa (nivel 3) adscrita temporalmente al Consejo de la Judicatura del Estado</w:t>
            </w:r>
          </w:p>
        </w:tc>
        <w:tc>
          <w:tcPr>
            <w:tcW w:w="4440" w:type="dxa"/>
          </w:tcPr>
          <w:p w:rsidR="00973992" w:rsidRPr="00E91BE2" w:rsidRDefault="003416F9" w:rsidP="00647A00">
            <w:pPr>
              <w:spacing w:line="360" w:lineRule="auto"/>
              <w:jc w:val="both"/>
              <w:rPr>
                <w:i/>
                <w:iCs/>
              </w:rPr>
            </w:pPr>
            <w:r w:rsidRPr="00E91BE2">
              <w:rPr>
                <w:i/>
                <w:iCs/>
              </w:rPr>
              <w:t xml:space="preserve">En atención al oficio TSJ-SPP3-001-2020, suscrito por el Magistrado Mario Antonio de Jesús Jiménez Martínez, como </w:t>
            </w:r>
            <w:proofErr w:type="gramStart"/>
            <w:r w:rsidRPr="00E91BE2">
              <w:rPr>
                <w:i/>
                <w:iCs/>
              </w:rPr>
              <w:t>Secretaria</w:t>
            </w:r>
            <w:proofErr w:type="gramEnd"/>
            <w:r w:rsidRPr="00E91BE2">
              <w:rPr>
                <w:i/>
                <w:iCs/>
              </w:rPr>
              <w:t xml:space="preserve"> proyectista de sala (nivel 14), adscrita a la Tercera Ponencia de la Sala Penal y Especializada en Administración de Justicia para Adolescentes, en sustitución de la Licenciada Anabel Padilla González, a partir del seis de febrero de dos mil veinte, hasta nuevas instrucciones.</w:t>
            </w:r>
          </w:p>
        </w:tc>
      </w:tr>
      <w:tr w:rsidR="00142477" w:rsidRPr="00E91BE2" w:rsidTr="00647A00">
        <w:tc>
          <w:tcPr>
            <w:tcW w:w="3256" w:type="dxa"/>
          </w:tcPr>
          <w:p w:rsidR="00973992" w:rsidRPr="00E91BE2" w:rsidRDefault="003416F9" w:rsidP="00647A00">
            <w:pPr>
              <w:spacing w:line="360" w:lineRule="auto"/>
              <w:jc w:val="both"/>
              <w:rPr>
                <w:b/>
                <w:bCs/>
              </w:rPr>
            </w:pPr>
            <w:r w:rsidRPr="00E91BE2">
              <w:rPr>
                <w:b/>
                <w:bCs/>
              </w:rPr>
              <w:t>Lic. ANABEL PADILLA GONZÁLEZ</w:t>
            </w:r>
          </w:p>
          <w:p w:rsidR="003416F9" w:rsidRPr="00E91BE2" w:rsidRDefault="003416F9" w:rsidP="00647A00">
            <w:pPr>
              <w:spacing w:line="360" w:lineRule="auto"/>
              <w:jc w:val="both"/>
              <w:rPr>
                <w:b/>
                <w:bCs/>
              </w:rPr>
            </w:pPr>
            <w:r w:rsidRPr="00E91BE2">
              <w:rPr>
                <w:b/>
                <w:bCs/>
              </w:rPr>
              <w:t>Secretaria proyectista de sala (nivel 14)</w:t>
            </w:r>
            <w:r w:rsidR="00BE0640" w:rsidRPr="00E91BE2">
              <w:rPr>
                <w:b/>
                <w:bCs/>
              </w:rPr>
              <w:t xml:space="preserve"> interina </w:t>
            </w:r>
            <w:r w:rsidRPr="00E91BE2">
              <w:rPr>
                <w:b/>
                <w:bCs/>
              </w:rPr>
              <w:t xml:space="preserve">adscrita a la </w:t>
            </w:r>
            <w:r w:rsidRPr="00E91BE2">
              <w:rPr>
                <w:b/>
                <w:bCs/>
              </w:rPr>
              <w:lastRenderedPageBreak/>
              <w:t>Tercera Ponencia de la Sala Penal y Especializada en Administración de Justicia para Adolescente</w:t>
            </w:r>
            <w:r w:rsidR="00212B26" w:rsidRPr="00E91BE2">
              <w:rPr>
                <w:b/>
                <w:bCs/>
              </w:rPr>
              <w:t xml:space="preserve"> del Tribunal Superior de Justicia </w:t>
            </w:r>
          </w:p>
        </w:tc>
        <w:tc>
          <w:tcPr>
            <w:tcW w:w="4440" w:type="dxa"/>
          </w:tcPr>
          <w:p w:rsidR="00973992" w:rsidRPr="00E91BE2" w:rsidRDefault="00D22018" w:rsidP="00647A00">
            <w:pPr>
              <w:spacing w:line="360" w:lineRule="auto"/>
              <w:jc w:val="both"/>
              <w:rPr>
                <w:i/>
                <w:iCs/>
              </w:rPr>
            </w:pPr>
            <w:r w:rsidRPr="00E91BE2">
              <w:rPr>
                <w:i/>
                <w:iCs/>
              </w:rPr>
              <w:lastRenderedPageBreak/>
              <w:t>Por necesidades del servicio, con su mismo nivel y cargo</w:t>
            </w:r>
            <w:r w:rsidR="004A554C" w:rsidRPr="00E91BE2">
              <w:rPr>
                <w:i/>
                <w:iCs/>
              </w:rPr>
              <w:t>,</w:t>
            </w:r>
            <w:r w:rsidRPr="00E91BE2">
              <w:rPr>
                <w:i/>
                <w:iCs/>
              </w:rPr>
              <w:t xml:space="preserve"> a disposición del Consejo de la </w:t>
            </w:r>
            <w:r w:rsidRPr="00E91BE2">
              <w:rPr>
                <w:i/>
                <w:iCs/>
              </w:rPr>
              <w:lastRenderedPageBreak/>
              <w:t>Judicatura, a partir del seis de febrero de dos mil veinte, hasta nuevas instrucciones.</w:t>
            </w:r>
          </w:p>
        </w:tc>
      </w:tr>
      <w:tr w:rsidR="00142477" w:rsidRPr="00E91BE2" w:rsidTr="00647A00">
        <w:tc>
          <w:tcPr>
            <w:tcW w:w="3256" w:type="dxa"/>
          </w:tcPr>
          <w:p w:rsidR="003416F9" w:rsidRPr="00E91BE2" w:rsidRDefault="003416F9" w:rsidP="003416F9">
            <w:pPr>
              <w:spacing w:line="360" w:lineRule="auto"/>
              <w:jc w:val="both"/>
              <w:rPr>
                <w:b/>
                <w:bCs/>
              </w:rPr>
            </w:pPr>
            <w:r w:rsidRPr="00E91BE2">
              <w:rPr>
                <w:b/>
                <w:bCs/>
              </w:rPr>
              <w:lastRenderedPageBreak/>
              <w:t>Lic. LEGNA BERENICE TELPALO MARTÍNEZ</w:t>
            </w:r>
          </w:p>
          <w:p w:rsidR="003416F9" w:rsidRPr="00E91BE2" w:rsidRDefault="003416F9" w:rsidP="003416F9">
            <w:pPr>
              <w:spacing w:line="360" w:lineRule="auto"/>
              <w:jc w:val="both"/>
              <w:rPr>
                <w:b/>
                <w:bCs/>
              </w:rPr>
            </w:pPr>
            <w:r w:rsidRPr="00E91BE2">
              <w:rPr>
                <w:b/>
                <w:bCs/>
              </w:rPr>
              <w:t xml:space="preserve">Taquimecanógrafa (nivel 3) </w:t>
            </w:r>
            <w:r w:rsidR="00BE0640" w:rsidRPr="00E91BE2">
              <w:rPr>
                <w:b/>
                <w:bCs/>
              </w:rPr>
              <w:t xml:space="preserve">interina </w:t>
            </w:r>
            <w:r w:rsidRPr="00E91BE2">
              <w:rPr>
                <w:b/>
                <w:bCs/>
              </w:rPr>
              <w:t xml:space="preserve">adscrita a la Presidencia del Tribunal Superior de Justicia </w:t>
            </w:r>
          </w:p>
        </w:tc>
        <w:tc>
          <w:tcPr>
            <w:tcW w:w="4440" w:type="dxa"/>
          </w:tcPr>
          <w:p w:rsidR="003416F9" w:rsidRPr="00E91BE2" w:rsidRDefault="003416F9" w:rsidP="003416F9">
            <w:pPr>
              <w:spacing w:line="360" w:lineRule="auto"/>
              <w:jc w:val="both"/>
              <w:rPr>
                <w:i/>
                <w:iCs/>
              </w:rPr>
            </w:pPr>
            <w:r w:rsidRPr="00E91BE2">
              <w:rPr>
                <w:i/>
                <w:iCs/>
              </w:rPr>
              <w:t xml:space="preserve">En atención al oficio TSJ-SPP3-001-2020, suscrito por el Magistrado Mario Antonio de Jesús Jiménez Martínez, con su mismo nivel y cargo, adscrita a la Tercera Ponencia de la Sala Penal y Especializada en Administración de Justicia para Adolescentes, en sustitución de </w:t>
            </w:r>
            <w:r w:rsidR="00D22018" w:rsidRPr="00E91BE2">
              <w:rPr>
                <w:i/>
                <w:iCs/>
              </w:rPr>
              <w:t>Teresa Sánchez Luna (nivel 3)</w:t>
            </w:r>
            <w:r w:rsidRPr="00E91BE2">
              <w:rPr>
                <w:i/>
                <w:iCs/>
              </w:rPr>
              <w:t>, a partir del seis de febrero de dos mil veinte, hasta nuevas instrucciones.</w:t>
            </w:r>
          </w:p>
        </w:tc>
      </w:tr>
      <w:tr w:rsidR="00142477" w:rsidRPr="00E91BE2" w:rsidTr="00647A00">
        <w:tc>
          <w:tcPr>
            <w:tcW w:w="3256" w:type="dxa"/>
          </w:tcPr>
          <w:p w:rsidR="009656B1" w:rsidRPr="00E91BE2" w:rsidRDefault="009656B1" w:rsidP="003416F9">
            <w:pPr>
              <w:spacing w:line="360" w:lineRule="auto"/>
              <w:jc w:val="both"/>
              <w:rPr>
                <w:b/>
                <w:bCs/>
              </w:rPr>
            </w:pPr>
            <w:r w:rsidRPr="00E91BE2">
              <w:rPr>
                <w:b/>
                <w:bCs/>
              </w:rPr>
              <w:t>TERESA SÁNCHEZ LUNA</w:t>
            </w:r>
          </w:p>
          <w:p w:rsidR="009656B1" w:rsidRPr="00E91BE2" w:rsidRDefault="009656B1" w:rsidP="003416F9">
            <w:pPr>
              <w:spacing w:line="360" w:lineRule="auto"/>
              <w:jc w:val="both"/>
              <w:rPr>
                <w:b/>
                <w:bCs/>
              </w:rPr>
            </w:pPr>
            <w:r w:rsidRPr="00E91BE2">
              <w:rPr>
                <w:b/>
                <w:bCs/>
              </w:rPr>
              <w:t>Taquimecan</w:t>
            </w:r>
            <w:r w:rsidR="00142477" w:rsidRPr="00E91BE2">
              <w:rPr>
                <w:b/>
                <w:bCs/>
              </w:rPr>
              <w:t>ó</w:t>
            </w:r>
            <w:r w:rsidRPr="00E91BE2">
              <w:rPr>
                <w:b/>
                <w:bCs/>
              </w:rPr>
              <w:t>grafa (nivel 3) adscrita a la Tercera Ponencia de la Sala Penal y Especializada en Administración de Justicia para Adolescentes</w:t>
            </w:r>
            <w:r w:rsidR="00212B26" w:rsidRPr="00E91BE2">
              <w:rPr>
                <w:b/>
                <w:bCs/>
              </w:rPr>
              <w:t xml:space="preserve"> del Tribunal Superior de Justicia</w:t>
            </w:r>
          </w:p>
        </w:tc>
        <w:tc>
          <w:tcPr>
            <w:tcW w:w="4440" w:type="dxa"/>
          </w:tcPr>
          <w:p w:rsidR="009656B1" w:rsidRPr="00E91BE2" w:rsidRDefault="009656B1" w:rsidP="003416F9">
            <w:pPr>
              <w:spacing w:line="360" w:lineRule="auto"/>
              <w:jc w:val="both"/>
              <w:rPr>
                <w:i/>
                <w:iCs/>
              </w:rPr>
            </w:pPr>
            <w:r w:rsidRPr="00E91BE2">
              <w:rPr>
                <w:i/>
                <w:iCs/>
              </w:rPr>
              <w:t xml:space="preserve">Por necesidades del servicio, </w:t>
            </w:r>
            <w:r w:rsidR="004A554C" w:rsidRPr="00E91BE2">
              <w:rPr>
                <w:i/>
                <w:iCs/>
              </w:rPr>
              <w:t xml:space="preserve">a petición del Magistrado Héctor Maldonado Bonilla, </w:t>
            </w:r>
            <w:r w:rsidRPr="00E91BE2">
              <w:rPr>
                <w:i/>
                <w:iCs/>
              </w:rPr>
              <w:t>con su mismo nivel y cargo, en la Segunda Ponencia de la Sala Civil-Familiar del Tribunal Superior de Justicia, en sustitución de la Lic. Marcela Sánchez García, a partir del seis de febrero de dos mil veinte, hasta nuevas instrucciones.</w:t>
            </w:r>
          </w:p>
        </w:tc>
      </w:tr>
      <w:tr w:rsidR="00142477" w:rsidRPr="00E91BE2" w:rsidTr="00647A00">
        <w:tc>
          <w:tcPr>
            <w:tcW w:w="3256" w:type="dxa"/>
          </w:tcPr>
          <w:p w:rsidR="009656B1" w:rsidRPr="00E91BE2" w:rsidRDefault="009656B1" w:rsidP="003416F9">
            <w:pPr>
              <w:spacing w:line="360" w:lineRule="auto"/>
              <w:jc w:val="both"/>
              <w:rPr>
                <w:b/>
                <w:bCs/>
              </w:rPr>
            </w:pPr>
            <w:r w:rsidRPr="00E91BE2">
              <w:rPr>
                <w:b/>
                <w:bCs/>
              </w:rPr>
              <w:t>Lic. MARCELA SÁNCHEZ GARCÍA</w:t>
            </w:r>
          </w:p>
          <w:p w:rsidR="009656B1" w:rsidRPr="00E91BE2" w:rsidRDefault="009656B1" w:rsidP="003416F9">
            <w:pPr>
              <w:spacing w:line="360" w:lineRule="auto"/>
              <w:jc w:val="both"/>
              <w:rPr>
                <w:b/>
                <w:bCs/>
              </w:rPr>
            </w:pPr>
            <w:r w:rsidRPr="00E91BE2">
              <w:rPr>
                <w:b/>
                <w:bCs/>
              </w:rPr>
              <w:t>Taquimecanógrafa (nivel 3) sindicalizada, adscrita a la Segunda Ponencia de la Sala Civil-Familiar del Tribunal Superior de Justicia</w:t>
            </w:r>
          </w:p>
        </w:tc>
        <w:tc>
          <w:tcPr>
            <w:tcW w:w="4440" w:type="dxa"/>
          </w:tcPr>
          <w:p w:rsidR="009656B1" w:rsidRPr="00E91BE2" w:rsidRDefault="00142477" w:rsidP="003416F9">
            <w:pPr>
              <w:spacing w:line="360" w:lineRule="auto"/>
              <w:jc w:val="both"/>
              <w:rPr>
                <w:i/>
                <w:iCs/>
              </w:rPr>
            </w:pPr>
            <w:r w:rsidRPr="00E91BE2">
              <w:rPr>
                <w:i/>
                <w:iCs/>
              </w:rPr>
              <w:t>Por necesidades del servicio, con su mismo nivel y cargo, en la Presidencia del Tribunal Superior de Justicia, a partir del seis de febrero de dos mil veinte, hasta nuevas instrucciones.</w:t>
            </w:r>
          </w:p>
        </w:tc>
      </w:tr>
      <w:tr w:rsidR="00142477" w:rsidRPr="00E91BE2" w:rsidTr="00647A00">
        <w:tc>
          <w:tcPr>
            <w:tcW w:w="3256" w:type="dxa"/>
          </w:tcPr>
          <w:p w:rsidR="003416F9" w:rsidRPr="00E91BE2" w:rsidRDefault="003416F9" w:rsidP="003416F9">
            <w:pPr>
              <w:spacing w:line="360" w:lineRule="auto"/>
              <w:jc w:val="both"/>
              <w:rPr>
                <w:b/>
                <w:bCs/>
              </w:rPr>
            </w:pPr>
            <w:r w:rsidRPr="00E91BE2">
              <w:rPr>
                <w:b/>
                <w:bCs/>
              </w:rPr>
              <w:t>MICAELA MÉNDEZ CRUZ</w:t>
            </w:r>
          </w:p>
          <w:p w:rsidR="003416F9" w:rsidRPr="00E91BE2" w:rsidRDefault="003416F9" w:rsidP="003416F9">
            <w:pPr>
              <w:spacing w:line="360" w:lineRule="auto"/>
              <w:jc w:val="both"/>
              <w:rPr>
                <w:b/>
                <w:bCs/>
              </w:rPr>
            </w:pPr>
            <w:r w:rsidRPr="00E91BE2">
              <w:rPr>
                <w:b/>
                <w:bCs/>
              </w:rPr>
              <w:t xml:space="preserve">Superintendente </w:t>
            </w:r>
            <w:r w:rsidR="00146808" w:rsidRPr="00E91BE2">
              <w:rPr>
                <w:b/>
                <w:bCs/>
              </w:rPr>
              <w:t xml:space="preserve">(nivel 8) </w:t>
            </w:r>
            <w:r w:rsidRPr="00E91BE2">
              <w:rPr>
                <w:b/>
                <w:bCs/>
              </w:rPr>
              <w:t xml:space="preserve">sindicalizada adscrita a la Presidencia del Tribunal Superior de Justicia </w:t>
            </w:r>
          </w:p>
        </w:tc>
        <w:tc>
          <w:tcPr>
            <w:tcW w:w="4440" w:type="dxa"/>
          </w:tcPr>
          <w:p w:rsidR="003416F9" w:rsidRPr="00E91BE2" w:rsidRDefault="003416F9" w:rsidP="003416F9">
            <w:pPr>
              <w:spacing w:line="360" w:lineRule="auto"/>
              <w:jc w:val="both"/>
              <w:rPr>
                <w:i/>
                <w:iCs/>
              </w:rPr>
            </w:pPr>
            <w:r w:rsidRPr="00E91BE2">
              <w:rPr>
                <w:i/>
                <w:iCs/>
              </w:rPr>
              <w:t>En atención al oficio TSJ-SPP3-001-2020, suscrito por el Magistrado Mario Antonio de Jesús Jiménez Martínez, con su mismo nivel y cargo, adscrita a la Tercera Ponencia de la Sala Penal y Especializada en Administración de Justicia para Adolescentes, en sustitución de la Lic. Sandra García Lara, a partir del seis de febrero de dos mil veinte, hasta nuevas instrucciones.</w:t>
            </w:r>
          </w:p>
        </w:tc>
      </w:tr>
      <w:tr w:rsidR="00142477" w:rsidRPr="00E91BE2" w:rsidTr="00647A00">
        <w:tc>
          <w:tcPr>
            <w:tcW w:w="3256" w:type="dxa"/>
          </w:tcPr>
          <w:p w:rsidR="003416F9" w:rsidRPr="00E91BE2" w:rsidRDefault="003416F9" w:rsidP="003416F9">
            <w:pPr>
              <w:spacing w:line="360" w:lineRule="auto"/>
              <w:jc w:val="both"/>
              <w:rPr>
                <w:b/>
                <w:bCs/>
              </w:rPr>
            </w:pPr>
            <w:r w:rsidRPr="00E91BE2">
              <w:rPr>
                <w:b/>
                <w:bCs/>
              </w:rPr>
              <w:t>Lic. Pre</w:t>
            </w:r>
            <w:r w:rsidR="00E91BE2" w:rsidRPr="00E91BE2">
              <w:rPr>
                <w:b/>
                <w:bCs/>
              </w:rPr>
              <w:t>e</w:t>
            </w:r>
            <w:r w:rsidRPr="00E91BE2">
              <w:rPr>
                <w:b/>
                <w:bCs/>
              </w:rPr>
              <w:t>scolar SANDRA GARCÍA LARA</w:t>
            </w:r>
          </w:p>
          <w:p w:rsidR="003416F9" w:rsidRPr="00E91BE2" w:rsidRDefault="003416F9" w:rsidP="003416F9">
            <w:pPr>
              <w:spacing w:line="360" w:lineRule="auto"/>
              <w:jc w:val="both"/>
              <w:rPr>
                <w:b/>
                <w:bCs/>
              </w:rPr>
            </w:pPr>
            <w:r w:rsidRPr="00E91BE2">
              <w:rPr>
                <w:b/>
                <w:bCs/>
              </w:rPr>
              <w:t xml:space="preserve">Auxiliar administrativo (nivel 5) adscrita a la Tercera Ponencia de la Sala Penal y Especializada en Administración de Justicia para </w:t>
            </w:r>
            <w:r w:rsidRPr="00E91BE2">
              <w:rPr>
                <w:b/>
                <w:bCs/>
              </w:rPr>
              <w:lastRenderedPageBreak/>
              <w:t>Adolescentes</w:t>
            </w:r>
            <w:r w:rsidR="00212B26" w:rsidRPr="00E91BE2">
              <w:rPr>
                <w:b/>
                <w:bCs/>
              </w:rPr>
              <w:t xml:space="preserve"> del Tribunal Superior de Justicia</w:t>
            </w:r>
          </w:p>
        </w:tc>
        <w:tc>
          <w:tcPr>
            <w:tcW w:w="4440" w:type="dxa"/>
          </w:tcPr>
          <w:p w:rsidR="003416F9" w:rsidRPr="00E91BE2" w:rsidRDefault="00D22018" w:rsidP="003416F9">
            <w:pPr>
              <w:spacing w:line="360" w:lineRule="auto"/>
              <w:jc w:val="both"/>
              <w:rPr>
                <w:i/>
                <w:iCs/>
              </w:rPr>
            </w:pPr>
            <w:r w:rsidRPr="00E91BE2">
              <w:rPr>
                <w:i/>
                <w:iCs/>
              </w:rPr>
              <w:lastRenderedPageBreak/>
              <w:t xml:space="preserve">Por necesidades del servicio, con su mismo nivel y cargo a la Secretaría General de Acuerdos, a partir del seis de febrero de dos mil veinte, hasta nuevas instrucciones. </w:t>
            </w:r>
          </w:p>
        </w:tc>
      </w:tr>
      <w:tr w:rsidR="00142477" w:rsidRPr="00E91BE2" w:rsidTr="00647A00">
        <w:tc>
          <w:tcPr>
            <w:tcW w:w="3256" w:type="dxa"/>
          </w:tcPr>
          <w:p w:rsidR="003416F9" w:rsidRPr="00E91BE2" w:rsidRDefault="002B7360" w:rsidP="003416F9">
            <w:pPr>
              <w:spacing w:line="360" w:lineRule="auto"/>
              <w:jc w:val="both"/>
              <w:rPr>
                <w:b/>
                <w:bCs/>
              </w:rPr>
            </w:pPr>
            <w:r w:rsidRPr="00E91BE2">
              <w:rPr>
                <w:b/>
                <w:bCs/>
              </w:rPr>
              <w:t>LUIS ALEJANDRO ESPÍN</w:t>
            </w:r>
            <w:r w:rsidR="00E426FD" w:rsidRPr="00E91BE2">
              <w:rPr>
                <w:b/>
                <w:bCs/>
              </w:rPr>
              <w:t>D</w:t>
            </w:r>
            <w:r w:rsidRPr="00E91BE2">
              <w:rPr>
                <w:b/>
                <w:bCs/>
              </w:rPr>
              <w:t>OLA LEÓN</w:t>
            </w:r>
          </w:p>
          <w:p w:rsidR="002B7360" w:rsidRPr="00E91BE2" w:rsidRDefault="00142477" w:rsidP="003416F9">
            <w:pPr>
              <w:spacing w:line="360" w:lineRule="auto"/>
              <w:jc w:val="both"/>
              <w:rPr>
                <w:b/>
                <w:bCs/>
              </w:rPr>
            </w:pPr>
            <w:r w:rsidRPr="00E91BE2">
              <w:rPr>
                <w:b/>
                <w:bCs/>
              </w:rPr>
              <w:t>A</w:t>
            </w:r>
            <w:r w:rsidR="002B7360" w:rsidRPr="00E91BE2">
              <w:rPr>
                <w:b/>
                <w:bCs/>
              </w:rPr>
              <w:t xml:space="preserve">uxiliar </w:t>
            </w:r>
            <w:r w:rsidR="00C46389" w:rsidRPr="00E91BE2">
              <w:rPr>
                <w:b/>
                <w:bCs/>
              </w:rPr>
              <w:t>técnico</w:t>
            </w:r>
            <w:r w:rsidR="002B7360" w:rsidRPr="00E91BE2">
              <w:rPr>
                <w:b/>
                <w:bCs/>
              </w:rPr>
              <w:t xml:space="preserve"> (nivel </w:t>
            </w:r>
            <w:r w:rsidR="00C46389" w:rsidRPr="00E91BE2">
              <w:rPr>
                <w:b/>
                <w:bCs/>
              </w:rPr>
              <w:t>3</w:t>
            </w:r>
            <w:r w:rsidR="002B7360" w:rsidRPr="00E91BE2">
              <w:rPr>
                <w:b/>
                <w:bCs/>
              </w:rPr>
              <w:t>) adscrito a la Dirección de Recursos Humanos y Materiales de la Secretaría Ejecutiva</w:t>
            </w:r>
          </w:p>
        </w:tc>
        <w:tc>
          <w:tcPr>
            <w:tcW w:w="4440" w:type="dxa"/>
          </w:tcPr>
          <w:p w:rsidR="003416F9" w:rsidRPr="00E91BE2" w:rsidRDefault="002B7360" w:rsidP="003416F9">
            <w:pPr>
              <w:spacing w:line="360" w:lineRule="auto"/>
              <w:jc w:val="both"/>
              <w:rPr>
                <w:i/>
                <w:iCs/>
              </w:rPr>
            </w:pPr>
            <w:r w:rsidRPr="00E91BE2">
              <w:rPr>
                <w:i/>
                <w:iCs/>
              </w:rPr>
              <w:t xml:space="preserve">En atención al oficio TSJ-SPP3-002-2020, suscrito por el Magistrado Mario Antonio de Jesús Jiménez Martínez, </w:t>
            </w:r>
            <w:r w:rsidR="00C46389" w:rsidRPr="00E91BE2">
              <w:rPr>
                <w:i/>
                <w:iCs/>
              </w:rPr>
              <w:t>como auxiliar de registro y trámite (nivel 4)</w:t>
            </w:r>
            <w:r w:rsidRPr="00E91BE2">
              <w:rPr>
                <w:i/>
                <w:iCs/>
              </w:rPr>
              <w:t>, adscrito a la Tercera Ponencia de la Sala Penal y Especializada en Administración de Justicia para Adolescentes, en sustitución de Marilyn Molina Castillo, a partir del seis de febrero de dos mil veinte, hasta nuevas instrucciones.</w:t>
            </w:r>
          </w:p>
        </w:tc>
      </w:tr>
      <w:tr w:rsidR="00142477" w:rsidRPr="00E91BE2" w:rsidTr="00647A00">
        <w:tc>
          <w:tcPr>
            <w:tcW w:w="3256" w:type="dxa"/>
          </w:tcPr>
          <w:p w:rsidR="003416F9" w:rsidRPr="00E91BE2" w:rsidRDefault="002B7360" w:rsidP="003416F9">
            <w:pPr>
              <w:spacing w:line="360" w:lineRule="auto"/>
              <w:jc w:val="both"/>
              <w:rPr>
                <w:b/>
                <w:bCs/>
              </w:rPr>
            </w:pPr>
            <w:r w:rsidRPr="00E91BE2">
              <w:rPr>
                <w:b/>
                <w:bCs/>
              </w:rPr>
              <w:t>MARILYN MOLINA CASTILLO</w:t>
            </w:r>
          </w:p>
          <w:p w:rsidR="002B7360" w:rsidRPr="00E91BE2" w:rsidRDefault="002B7360" w:rsidP="003416F9">
            <w:pPr>
              <w:spacing w:line="360" w:lineRule="auto"/>
              <w:jc w:val="both"/>
              <w:rPr>
                <w:b/>
                <w:bCs/>
              </w:rPr>
            </w:pPr>
            <w:r w:rsidRPr="00E91BE2">
              <w:rPr>
                <w:b/>
                <w:bCs/>
              </w:rPr>
              <w:t>Jefe de sección (nivel 7) sindicalizada adscrita a la Tercera Ponencia de la Sala Penal y Especializada en Administración de Justicia para Adolescentes</w:t>
            </w:r>
            <w:r w:rsidR="00212B26" w:rsidRPr="00E91BE2">
              <w:rPr>
                <w:b/>
                <w:bCs/>
              </w:rPr>
              <w:t xml:space="preserve"> del Tribunal Superior de Justicia</w:t>
            </w:r>
          </w:p>
        </w:tc>
        <w:tc>
          <w:tcPr>
            <w:tcW w:w="4440" w:type="dxa"/>
          </w:tcPr>
          <w:p w:rsidR="003416F9" w:rsidRPr="00E91BE2" w:rsidRDefault="00D22018" w:rsidP="003416F9">
            <w:pPr>
              <w:spacing w:line="360" w:lineRule="auto"/>
              <w:jc w:val="both"/>
              <w:rPr>
                <w:i/>
                <w:iCs/>
              </w:rPr>
            </w:pPr>
            <w:r w:rsidRPr="00E91BE2">
              <w:rPr>
                <w:i/>
                <w:iCs/>
              </w:rPr>
              <w:t xml:space="preserve">Por necesidades del servicio, con su mismo nivel y cargo a la Segunda Ponencia de la Sala Civil-Familiar del Tribunal Superior de Justicia, </w:t>
            </w:r>
            <w:r w:rsidR="00212B26" w:rsidRPr="00E91BE2">
              <w:rPr>
                <w:i/>
                <w:iCs/>
              </w:rPr>
              <w:t xml:space="preserve">en sustitución de Adriana Martínez </w:t>
            </w:r>
            <w:proofErr w:type="spellStart"/>
            <w:r w:rsidR="00212B26" w:rsidRPr="00E91BE2">
              <w:rPr>
                <w:i/>
                <w:iCs/>
              </w:rPr>
              <w:t>Martínez</w:t>
            </w:r>
            <w:proofErr w:type="spellEnd"/>
            <w:r w:rsidR="00212B26" w:rsidRPr="00E91BE2">
              <w:rPr>
                <w:i/>
                <w:iCs/>
              </w:rPr>
              <w:t>, a</w:t>
            </w:r>
            <w:r w:rsidRPr="00E91BE2">
              <w:rPr>
                <w:i/>
                <w:iCs/>
              </w:rPr>
              <w:t xml:space="preserve"> partir del seis de febrero de dos mil veinte</w:t>
            </w:r>
            <w:r w:rsidR="00212B26" w:rsidRPr="00E91BE2">
              <w:rPr>
                <w:i/>
                <w:iCs/>
              </w:rPr>
              <w:t>, hasta nuevas instrucciones.</w:t>
            </w:r>
          </w:p>
        </w:tc>
      </w:tr>
      <w:tr w:rsidR="00146808" w:rsidRPr="00E91BE2" w:rsidTr="00647A00">
        <w:tc>
          <w:tcPr>
            <w:tcW w:w="3256" w:type="dxa"/>
          </w:tcPr>
          <w:p w:rsidR="00146808" w:rsidRPr="00E91BE2" w:rsidRDefault="00146808" w:rsidP="003416F9">
            <w:pPr>
              <w:spacing w:line="360" w:lineRule="auto"/>
              <w:jc w:val="both"/>
              <w:rPr>
                <w:b/>
                <w:bCs/>
              </w:rPr>
            </w:pPr>
            <w:r w:rsidRPr="00E91BE2">
              <w:rPr>
                <w:b/>
                <w:bCs/>
              </w:rPr>
              <w:t xml:space="preserve">ADRIANA MARTÍNEZ </w:t>
            </w:r>
            <w:proofErr w:type="spellStart"/>
            <w:r w:rsidRPr="00E91BE2">
              <w:rPr>
                <w:b/>
                <w:bCs/>
              </w:rPr>
              <w:t>MARTÍNEZ</w:t>
            </w:r>
            <w:proofErr w:type="spellEnd"/>
          </w:p>
          <w:p w:rsidR="00146808" w:rsidRPr="00E91BE2" w:rsidRDefault="00212B26" w:rsidP="003416F9">
            <w:pPr>
              <w:spacing w:line="360" w:lineRule="auto"/>
              <w:jc w:val="both"/>
              <w:rPr>
                <w:b/>
                <w:bCs/>
              </w:rPr>
            </w:pPr>
            <w:r w:rsidRPr="00E91BE2">
              <w:rPr>
                <w:b/>
                <w:bCs/>
              </w:rPr>
              <w:t>Oficial en aspectos</w:t>
            </w:r>
            <w:r w:rsidR="00146808" w:rsidRPr="00E91BE2">
              <w:rPr>
                <w:b/>
                <w:bCs/>
              </w:rPr>
              <w:t xml:space="preserve"> </w:t>
            </w:r>
            <w:r w:rsidR="00FC6317" w:rsidRPr="00E91BE2">
              <w:rPr>
                <w:b/>
                <w:bCs/>
              </w:rPr>
              <w:t>generales (nivel 1) adscrita a la Segunda Ponencia de la Sala Civil-Familiar</w:t>
            </w:r>
            <w:r w:rsidRPr="00E91BE2">
              <w:rPr>
                <w:b/>
                <w:bCs/>
              </w:rPr>
              <w:t xml:space="preserve"> del Tribunal Superior de Justicia</w:t>
            </w:r>
          </w:p>
        </w:tc>
        <w:tc>
          <w:tcPr>
            <w:tcW w:w="4440" w:type="dxa"/>
          </w:tcPr>
          <w:p w:rsidR="00146808" w:rsidRPr="00E91BE2" w:rsidRDefault="00212B26" w:rsidP="00F2187D">
            <w:pPr>
              <w:spacing w:line="360" w:lineRule="auto"/>
              <w:jc w:val="both"/>
              <w:rPr>
                <w:i/>
                <w:iCs/>
              </w:rPr>
            </w:pPr>
            <w:r w:rsidRPr="00E91BE2">
              <w:rPr>
                <w:i/>
                <w:iCs/>
              </w:rPr>
              <w:t>Por necesidades del servicio, como auxiliar de registro y trámite</w:t>
            </w:r>
            <w:r w:rsidR="00146808" w:rsidRPr="00E91BE2">
              <w:rPr>
                <w:i/>
                <w:iCs/>
              </w:rPr>
              <w:t xml:space="preserve"> (</w:t>
            </w:r>
            <w:r w:rsidRPr="00E91BE2">
              <w:rPr>
                <w:i/>
                <w:iCs/>
              </w:rPr>
              <w:t xml:space="preserve">nivel </w:t>
            </w:r>
            <w:r w:rsidR="00146808" w:rsidRPr="00E91BE2">
              <w:rPr>
                <w:i/>
                <w:iCs/>
              </w:rPr>
              <w:t>4)</w:t>
            </w:r>
            <w:r w:rsidR="00FC6317" w:rsidRPr="00E91BE2">
              <w:rPr>
                <w:i/>
                <w:iCs/>
              </w:rPr>
              <w:t xml:space="preserve"> de la Presidencia</w:t>
            </w:r>
            <w:r w:rsidRPr="00E91BE2">
              <w:rPr>
                <w:i/>
                <w:iCs/>
              </w:rPr>
              <w:t xml:space="preserve"> del Tribunal Superior de Justicia, a partir del seis de febrero de dos mil veinte, hasta nuevas instrucciones.</w:t>
            </w:r>
            <w:r w:rsidR="00FC6317" w:rsidRPr="00E91BE2">
              <w:rPr>
                <w:i/>
                <w:iCs/>
              </w:rPr>
              <w:t xml:space="preserve"> </w:t>
            </w:r>
          </w:p>
        </w:tc>
      </w:tr>
      <w:tr w:rsidR="00142477" w:rsidRPr="00E91BE2" w:rsidTr="00647A00">
        <w:tc>
          <w:tcPr>
            <w:tcW w:w="3256" w:type="dxa"/>
          </w:tcPr>
          <w:p w:rsidR="003416F9" w:rsidRPr="00E91BE2" w:rsidRDefault="00142477" w:rsidP="003416F9">
            <w:pPr>
              <w:spacing w:line="360" w:lineRule="auto"/>
              <w:jc w:val="both"/>
              <w:rPr>
                <w:b/>
                <w:bCs/>
              </w:rPr>
            </w:pPr>
            <w:r w:rsidRPr="00E91BE2">
              <w:rPr>
                <w:b/>
                <w:bCs/>
              </w:rPr>
              <w:t>Lic. ESTELA RIVAS CORONA</w:t>
            </w:r>
          </w:p>
          <w:p w:rsidR="00142477" w:rsidRPr="00E91BE2" w:rsidRDefault="00142477" w:rsidP="003416F9">
            <w:pPr>
              <w:spacing w:line="360" w:lineRule="auto"/>
              <w:jc w:val="both"/>
              <w:rPr>
                <w:b/>
                <w:bCs/>
              </w:rPr>
            </w:pPr>
            <w:r w:rsidRPr="00E91BE2">
              <w:rPr>
                <w:b/>
                <w:bCs/>
              </w:rPr>
              <w:t xml:space="preserve">Proyectista (nivel 9) en funciones de </w:t>
            </w:r>
            <w:proofErr w:type="gramStart"/>
            <w:r w:rsidRPr="00E91BE2">
              <w:rPr>
                <w:b/>
                <w:bCs/>
              </w:rPr>
              <w:t>Secretaria</w:t>
            </w:r>
            <w:proofErr w:type="gramEnd"/>
            <w:r w:rsidRPr="00E91BE2">
              <w:rPr>
                <w:b/>
                <w:bCs/>
              </w:rPr>
              <w:t xml:space="preserve"> de acuerdos del Juzgado Penal del Distrito Judicial de Guridi y Alcocer</w:t>
            </w:r>
          </w:p>
        </w:tc>
        <w:tc>
          <w:tcPr>
            <w:tcW w:w="4440" w:type="dxa"/>
          </w:tcPr>
          <w:p w:rsidR="003416F9" w:rsidRPr="00E91BE2" w:rsidRDefault="00142477" w:rsidP="003416F9">
            <w:pPr>
              <w:spacing w:line="360" w:lineRule="auto"/>
              <w:jc w:val="both"/>
              <w:rPr>
                <w:i/>
                <w:iCs/>
              </w:rPr>
            </w:pPr>
            <w:r w:rsidRPr="00E91BE2">
              <w:rPr>
                <w:i/>
                <w:iCs/>
              </w:rPr>
              <w:t>Por necesidades del servicio, como proyectista</w:t>
            </w:r>
            <w:r w:rsidR="00212B26" w:rsidRPr="00E91BE2">
              <w:rPr>
                <w:i/>
                <w:iCs/>
              </w:rPr>
              <w:t xml:space="preserve"> (nivel 9)</w:t>
            </w:r>
            <w:r w:rsidRPr="00E91BE2">
              <w:rPr>
                <w:i/>
                <w:iCs/>
              </w:rPr>
              <w:t xml:space="preserve"> del Juzgado de lo Civil y Familiar del Distrito Judicial de Xicohténcatl, a partir del siete de febrero de dos mil veinte, hasta nuevas instrucciones.</w:t>
            </w:r>
          </w:p>
        </w:tc>
      </w:tr>
      <w:tr w:rsidR="00142477" w:rsidRPr="00E91BE2" w:rsidTr="00647A00">
        <w:tc>
          <w:tcPr>
            <w:tcW w:w="3256" w:type="dxa"/>
          </w:tcPr>
          <w:p w:rsidR="003416F9" w:rsidRPr="00E91BE2" w:rsidRDefault="00142477" w:rsidP="003416F9">
            <w:pPr>
              <w:spacing w:line="360" w:lineRule="auto"/>
              <w:jc w:val="both"/>
              <w:rPr>
                <w:b/>
                <w:bCs/>
              </w:rPr>
            </w:pPr>
            <w:r w:rsidRPr="00E91BE2">
              <w:rPr>
                <w:b/>
                <w:bCs/>
              </w:rPr>
              <w:t>Lic. GERMÁN LIMA GRACIA</w:t>
            </w:r>
          </w:p>
          <w:p w:rsidR="00142477" w:rsidRPr="00E91BE2" w:rsidRDefault="00142477" w:rsidP="003416F9">
            <w:pPr>
              <w:spacing w:line="360" w:lineRule="auto"/>
              <w:jc w:val="both"/>
              <w:rPr>
                <w:b/>
                <w:bCs/>
              </w:rPr>
            </w:pPr>
            <w:r w:rsidRPr="00E91BE2">
              <w:rPr>
                <w:b/>
                <w:bCs/>
              </w:rPr>
              <w:t>Secretario de acuerdos (nivel 10) del Juzgado Familiar del Distrito Judicial de Juárez</w:t>
            </w:r>
          </w:p>
        </w:tc>
        <w:tc>
          <w:tcPr>
            <w:tcW w:w="4440" w:type="dxa"/>
          </w:tcPr>
          <w:p w:rsidR="003416F9" w:rsidRPr="00E91BE2" w:rsidRDefault="00142477" w:rsidP="003416F9">
            <w:pPr>
              <w:spacing w:line="360" w:lineRule="auto"/>
              <w:jc w:val="both"/>
              <w:rPr>
                <w:i/>
                <w:iCs/>
              </w:rPr>
            </w:pPr>
            <w:r w:rsidRPr="00E91BE2">
              <w:rPr>
                <w:i/>
                <w:iCs/>
              </w:rPr>
              <w:t>Por necesidades del servicio, con su mismo nivel y cargo, al Juzgado de lo Penal del Distrito Judicial de Guridi y Alcocer, en sustitución de la Lic. Estela Rivas Corona, a partir del siete de febrero de dos mil veinte, hasta nuevas instrucciones.</w:t>
            </w:r>
          </w:p>
        </w:tc>
      </w:tr>
      <w:tr w:rsidR="00142477" w:rsidRPr="00E91BE2" w:rsidTr="00647A00">
        <w:tc>
          <w:tcPr>
            <w:tcW w:w="3256" w:type="dxa"/>
          </w:tcPr>
          <w:p w:rsidR="00142477" w:rsidRPr="00E91BE2" w:rsidRDefault="00142477" w:rsidP="003416F9">
            <w:pPr>
              <w:spacing w:line="360" w:lineRule="auto"/>
              <w:jc w:val="both"/>
              <w:rPr>
                <w:b/>
                <w:bCs/>
              </w:rPr>
            </w:pPr>
            <w:r w:rsidRPr="00E91BE2">
              <w:rPr>
                <w:b/>
                <w:bCs/>
              </w:rPr>
              <w:t>Lic. ANTONIA RUIZ BÁEZ</w:t>
            </w:r>
          </w:p>
          <w:p w:rsidR="00142477" w:rsidRPr="00E91BE2" w:rsidRDefault="00142477" w:rsidP="003416F9">
            <w:pPr>
              <w:spacing w:line="360" w:lineRule="auto"/>
              <w:jc w:val="both"/>
              <w:rPr>
                <w:b/>
                <w:bCs/>
              </w:rPr>
            </w:pPr>
            <w:r w:rsidRPr="00E91BE2">
              <w:rPr>
                <w:b/>
                <w:bCs/>
              </w:rPr>
              <w:t>Secretaria proyectista de sala (nivel 14) adscrita a la Segunda Ponencia de la Sala Civil-Familiar del Tribunal Superior de Justicia</w:t>
            </w:r>
          </w:p>
        </w:tc>
        <w:tc>
          <w:tcPr>
            <w:tcW w:w="4440" w:type="dxa"/>
          </w:tcPr>
          <w:p w:rsidR="00142477" w:rsidRPr="00E91BE2" w:rsidRDefault="00142477" w:rsidP="003416F9">
            <w:pPr>
              <w:spacing w:line="360" w:lineRule="auto"/>
              <w:jc w:val="both"/>
              <w:rPr>
                <w:i/>
                <w:iCs/>
              </w:rPr>
            </w:pPr>
            <w:r w:rsidRPr="00E91BE2">
              <w:rPr>
                <w:i/>
                <w:iCs/>
              </w:rPr>
              <w:t xml:space="preserve">Por necesidades del servicio, </w:t>
            </w:r>
            <w:r w:rsidR="00212B26" w:rsidRPr="00E91BE2">
              <w:rPr>
                <w:i/>
                <w:iCs/>
              </w:rPr>
              <w:t xml:space="preserve">vuelve a su cargo </w:t>
            </w:r>
            <w:r w:rsidRPr="00E91BE2">
              <w:rPr>
                <w:i/>
                <w:iCs/>
              </w:rPr>
              <w:t>como secretaria de acuerdos (nivel 10) del Juzgado de lo Familiar del Distrito Judicial de Juárez, en sustitución del Lic. Germán Lima Gracia, a partir del siete de febrero de dos mil veinte, hasta nuevas instrucciones.</w:t>
            </w:r>
          </w:p>
        </w:tc>
      </w:tr>
      <w:tr w:rsidR="00142477" w:rsidRPr="00E91BE2" w:rsidTr="00647A00">
        <w:tc>
          <w:tcPr>
            <w:tcW w:w="3256" w:type="dxa"/>
          </w:tcPr>
          <w:p w:rsidR="00142477" w:rsidRPr="00E91BE2" w:rsidRDefault="00142477" w:rsidP="003416F9">
            <w:pPr>
              <w:spacing w:line="360" w:lineRule="auto"/>
              <w:jc w:val="both"/>
              <w:rPr>
                <w:b/>
                <w:bCs/>
              </w:rPr>
            </w:pPr>
            <w:r w:rsidRPr="00E91BE2">
              <w:rPr>
                <w:b/>
                <w:bCs/>
              </w:rPr>
              <w:t xml:space="preserve">Lic. JULIO RAÚL </w:t>
            </w:r>
            <w:r w:rsidR="00364D62" w:rsidRPr="00E91BE2">
              <w:rPr>
                <w:b/>
                <w:bCs/>
              </w:rPr>
              <w:t>GARCÍA RUIZ</w:t>
            </w:r>
          </w:p>
          <w:p w:rsidR="00364D62" w:rsidRPr="00E91BE2" w:rsidRDefault="00364D62" w:rsidP="003416F9">
            <w:pPr>
              <w:spacing w:line="360" w:lineRule="auto"/>
              <w:jc w:val="both"/>
              <w:rPr>
                <w:b/>
                <w:bCs/>
              </w:rPr>
            </w:pPr>
            <w:r w:rsidRPr="00E91BE2">
              <w:rPr>
                <w:b/>
                <w:bCs/>
              </w:rPr>
              <w:lastRenderedPageBreak/>
              <w:t>Secretario de acuerdos de Juzgado (nivel 10) adscrito a la Comisión de Disciplina del Consejo de la Judicatura, en función de autoridad sustanciadora</w:t>
            </w:r>
          </w:p>
        </w:tc>
        <w:tc>
          <w:tcPr>
            <w:tcW w:w="4440" w:type="dxa"/>
          </w:tcPr>
          <w:p w:rsidR="00142477" w:rsidRPr="00E91BE2" w:rsidRDefault="00364D62" w:rsidP="003416F9">
            <w:pPr>
              <w:spacing w:line="360" w:lineRule="auto"/>
              <w:jc w:val="both"/>
              <w:rPr>
                <w:i/>
                <w:iCs/>
              </w:rPr>
            </w:pPr>
            <w:r w:rsidRPr="00E91BE2">
              <w:rPr>
                <w:i/>
                <w:iCs/>
              </w:rPr>
              <w:lastRenderedPageBreak/>
              <w:t xml:space="preserve">Por necesidades del servicio, a petición del magistrado Héctor Maldonado Bonilla, como </w:t>
            </w:r>
            <w:r w:rsidRPr="00E91BE2">
              <w:rPr>
                <w:i/>
                <w:iCs/>
              </w:rPr>
              <w:lastRenderedPageBreak/>
              <w:t>secretario proyectista de sala (nivel 14) de la Segunda Ponencia de la Sala Civil-Familiar del Tribunal Superior de Justicia, en sustitución de la Lic. Antonia Ruiz Báez, a partir del siete de febrero de dos mil veinte, hasta nuevas instrucciones.</w:t>
            </w:r>
          </w:p>
        </w:tc>
      </w:tr>
      <w:tr w:rsidR="00364D62" w:rsidRPr="00E91BE2" w:rsidTr="00647A00">
        <w:tc>
          <w:tcPr>
            <w:tcW w:w="3256" w:type="dxa"/>
          </w:tcPr>
          <w:p w:rsidR="00364D62" w:rsidRPr="00E91BE2" w:rsidRDefault="00364D62" w:rsidP="003416F9">
            <w:pPr>
              <w:spacing w:line="360" w:lineRule="auto"/>
              <w:jc w:val="both"/>
              <w:rPr>
                <w:b/>
                <w:bCs/>
              </w:rPr>
            </w:pPr>
            <w:r w:rsidRPr="00E91BE2">
              <w:rPr>
                <w:b/>
                <w:bCs/>
              </w:rPr>
              <w:lastRenderedPageBreak/>
              <w:t>Lic. AGUSTÍN SÁNCHEZ RODRÍGUEZ</w:t>
            </w:r>
          </w:p>
          <w:p w:rsidR="00364D62" w:rsidRPr="00E91BE2" w:rsidRDefault="00364D62" w:rsidP="003416F9">
            <w:pPr>
              <w:spacing w:line="360" w:lineRule="auto"/>
              <w:jc w:val="both"/>
              <w:rPr>
                <w:b/>
                <w:bCs/>
              </w:rPr>
            </w:pPr>
            <w:r w:rsidRPr="00E91BE2">
              <w:rPr>
                <w:b/>
                <w:bCs/>
              </w:rPr>
              <w:t xml:space="preserve">Secretario técnico (nivel 10) de la </w:t>
            </w:r>
            <w:proofErr w:type="gramStart"/>
            <w:r w:rsidRPr="00E91BE2">
              <w:rPr>
                <w:b/>
                <w:bCs/>
              </w:rPr>
              <w:t>Consejera</w:t>
            </w:r>
            <w:proofErr w:type="gramEnd"/>
            <w:r w:rsidRPr="00E91BE2">
              <w:rPr>
                <w:b/>
                <w:bCs/>
              </w:rPr>
              <w:t xml:space="preserve"> Mildred </w:t>
            </w:r>
            <w:proofErr w:type="spellStart"/>
            <w:r w:rsidRPr="00E91BE2">
              <w:rPr>
                <w:b/>
                <w:bCs/>
              </w:rPr>
              <w:t>Murbartián</w:t>
            </w:r>
            <w:proofErr w:type="spellEnd"/>
            <w:r w:rsidRPr="00E91BE2">
              <w:rPr>
                <w:b/>
                <w:bCs/>
              </w:rPr>
              <w:t xml:space="preserve"> Aguilar.</w:t>
            </w:r>
          </w:p>
        </w:tc>
        <w:tc>
          <w:tcPr>
            <w:tcW w:w="4440" w:type="dxa"/>
          </w:tcPr>
          <w:p w:rsidR="00364D62" w:rsidRPr="00E91BE2" w:rsidRDefault="00364D62" w:rsidP="003416F9">
            <w:pPr>
              <w:spacing w:line="360" w:lineRule="auto"/>
              <w:jc w:val="both"/>
              <w:rPr>
                <w:i/>
                <w:iCs/>
              </w:rPr>
            </w:pPr>
            <w:r w:rsidRPr="00E91BE2">
              <w:rPr>
                <w:i/>
                <w:iCs/>
              </w:rPr>
              <w:t>Por necesidades del servicio, como secretario de acuerdos de juzgado</w:t>
            </w:r>
            <w:r w:rsidR="005B6217" w:rsidRPr="00E91BE2">
              <w:rPr>
                <w:i/>
                <w:iCs/>
              </w:rPr>
              <w:t xml:space="preserve"> (nivel 10) adscrito a la Comisión de Disciplina del Consejo de la Judicatura, en función de autoridad sustanciadora, de manera interina, a partir del siete de febrero de dos mil veinte</w:t>
            </w:r>
            <w:r w:rsidR="00FC6317" w:rsidRPr="00E91BE2">
              <w:rPr>
                <w:i/>
                <w:iCs/>
              </w:rPr>
              <w:t>, por el término de tres meses</w:t>
            </w:r>
            <w:r w:rsidR="005B6217" w:rsidRPr="00E91BE2">
              <w:rPr>
                <w:i/>
                <w:iCs/>
              </w:rPr>
              <w:t xml:space="preserve">. </w:t>
            </w:r>
          </w:p>
        </w:tc>
      </w:tr>
      <w:tr w:rsidR="005B6217" w:rsidRPr="00E91BE2" w:rsidTr="00647A00">
        <w:tc>
          <w:tcPr>
            <w:tcW w:w="3256" w:type="dxa"/>
          </w:tcPr>
          <w:p w:rsidR="005B6217" w:rsidRPr="00E91BE2" w:rsidRDefault="005B6217" w:rsidP="003416F9">
            <w:pPr>
              <w:spacing w:line="360" w:lineRule="auto"/>
              <w:jc w:val="both"/>
              <w:rPr>
                <w:b/>
                <w:bCs/>
              </w:rPr>
            </w:pPr>
            <w:r w:rsidRPr="00E91BE2">
              <w:rPr>
                <w:b/>
                <w:bCs/>
              </w:rPr>
              <w:t>Lic. ALINE AVILÉS SANDOVAL</w:t>
            </w:r>
          </w:p>
          <w:p w:rsidR="005B6217" w:rsidRPr="00E91BE2" w:rsidRDefault="005B6217" w:rsidP="003416F9">
            <w:pPr>
              <w:spacing w:line="360" w:lineRule="auto"/>
              <w:jc w:val="both"/>
              <w:rPr>
                <w:b/>
                <w:bCs/>
              </w:rPr>
            </w:pPr>
            <w:proofErr w:type="spellStart"/>
            <w:r w:rsidRPr="00E91BE2">
              <w:rPr>
                <w:b/>
                <w:bCs/>
              </w:rPr>
              <w:t>Diligenciaria</w:t>
            </w:r>
            <w:proofErr w:type="spellEnd"/>
            <w:r w:rsidRPr="00E91BE2">
              <w:rPr>
                <w:b/>
                <w:bCs/>
              </w:rPr>
              <w:t xml:space="preserve"> (nivel 7) adscrita al Consejo de la Judicatura del Estado</w:t>
            </w:r>
          </w:p>
        </w:tc>
        <w:tc>
          <w:tcPr>
            <w:tcW w:w="4440" w:type="dxa"/>
          </w:tcPr>
          <w:p w:rsidR="005B6217" w:rsidRPr="00E91BE2" w:rsidRDefault="005B6217" w:rsidP="003416F9">
            <w:pPr>
              <w:spacing w:line="360" w:lineRule="auto"/>
              <w:jc w:val="both"/>
              <w:rPr>
                <w:i/>
                <w:iCs/>
              </w:rPr>
            </w:pPr>
            <w:r w:rsidRPr="00E91BE2">
              <w:rPr>
                <w:i/>
                <w:iCs/>
              </w:rPr>
              <w:t xml:space="preserve">Por necesidades del servicio, </w:t>
            </w:r>
            <w:r w:rsidR="00BE63DB" w:rsidRPr="00E91BE2">
              <w:rPr>
                <w:i/>
                <w:iCs/>
              </w:rPr>
              <w:t xml:space="preserve">como encargada de la secretaría técnica (nivel 10) de la </w:t>
            </w:r>
            <w:proofErr w:type="gramStart"/>
            <w:r w:rsidR="00BE63DB" w:rsidRPr="00E91BE2">
              <w:rPr>
                <w:i/>
                <w:iCs/>
              </w:rPr>
              <w:t>Consejera</w:t>
            </w:r>
            <w:proofErr w:type="gramEnd"/>
            <w:r w:rsidR="00BE63DB" w:rsidRPr="00E91BE2">
              <w:rPr>
                <w:i/>
                <w:iCs/>
              </w:rPr>
              <w:t xml:space="preserve"> Mildred </w:t>
            </w:r>
            <w:proofErr w:type="spellStart"/>
            <w:r w:rsidR="00BE63DB" w:rsidRPr="00E91BE2">
              <w:rPr>
                <w:i/>
                <w:iCs/>
              </w:rPr>
              <w:t>Murbartián</w:t>
            </w:r>
            <w:proofErr w:type="spellEnd"/>
            <w:r w:rsidR="00BE63DB" w:rsidRPr="00E91BE2">
              <w:rPr>
                <w:i/>
                <w:iCs/>
              </w:rPr>
              <w:t xml:space="preserve"> Aguilar, en funciones también de </w:t>
            </w:r>
            <w:proofErr w:type="spellStart"/>
            <w:r w:rsidR="00BE63DB" w:rsidRPr="00E91BE2">
              <w:rPr>
                <w:i/>
                <w:iCs/>
              </w:rPr>
              <w:t>diligenciaria</w:t>
            </w:r>
            <w:proofErr w:type="spellEnd"/>
            <w:r w:rsidR="00BE63DB" w:rsidRPr="00E91BE2">
              <w:rPr>
                <w:i/>
                <w:iCs/>
              </w:rPr>
              <w:t xml:space="preserve"> del Consejo de la Judicatura del Estado, de manera interina, a partir del siete de febrero de dos mil vein</w:t>
            </w:r>
            <w:r w:rsidR="00FC6317" w:rsidRPr="00E91BE2">
              <w:rPr>
                <w:i/>
                <w:iCs/>
              </w:rPr>
              <w:t>t</w:t>
            </w:r>
            <w:r w:rsidR="00BE63DB" w:rsidRPr="00E91BE2">
              <w:rPr>
                <w:i/>
                <w:iCs/>
              </w:rPr>
              <w:t>e</w:t>
            </w:r>
            <w:r w:rsidR="00FC6317" w:rsidRPr="00E91BE2">
              <w:rPr>
                <w:i/>
                <w:iCs/>
              </w:rPr>
              <w:t>, al término del cargo de la Consejera.</w:t>
            </w:r>
          </w:p>
        </w:tc>
      </w:tr>
    </w:tbl>
    <w:p w:rsidR="006D63A4" w:rsidRPr="00E91BE2" w:rsidRDefault="00FC6317" w:rsidP="001F3856">
      <w:pPr>
        <w:spacing w:after="0" w:line="480" w:lineRule="auto"/>
        <w:jc w:val="both"/>
        <w:rPr>
          <w:rFonts w:asciiTheme="minorHAnsi" w:eastAsia="Batang" w:hAnsiTheme="minorHAnsi" w:cstheme="minorHAnsi"/>
          <w:bCs/>
        </w:rPr>
      </w:pPr>
      <w:r w:rsidRPr="00E91BE2">
        <w:rPr>
          <w:rFonts w:asciiTheme="minorHAnsi" w:eastAsia="Batang" w:hAnsiTheme="minorHAnsi" w:cstheme="minorHAnsi"/>
          <w:bCs/>
          <w:u w:val="single"/>
        </w:rPr>
        <w:t xml:space="preserve">APROBADO POR UNANIMIDAD DE </w:t>
      </w:r>
      <w:proofErr w:type="gramStart"/>
      <w:r w:rsidRPr="00E91BE2">
        <w:rPr>
          <w:rFonts w:asciiTheme="minorHAnsi" w:eastAsia="Batang" w:hAnsiTheme="minorHAnsi" w:cstheme="minorHAnsi"/>
          <w:bCs/>
          <w:u w:val="single"/>
        </w:rPr>
        <w:t>VOTOS</w:t>
      </w:r>
      <w:r w:rsidRPr="00E91BE2">
        <w:rPr>
          <w:rFonts w:asciiTheme="minorHAnsi" w:eastAsia="Batang" w:hAnsiTheme="minorHAnsi" w:cstheme="minorHAnsi"/>
          <w:bCs/>
        </w:rPr>
        <w:t>.</w:t>
      </w:r>
      <w:r w:rsidR="00212B26" w:rsidRPr="00E91BE2">
        <w:rPr>
          <w:rFonts w:asciiTheme="minorHAnsi" w:eastAsia="Batang" w:hAnsiTheme="minorHAnsi" w:cstheme="minorHAnsi"/>
          <w:bCs/>
        </w:rPr>
        <w:t>-</w:t>
      </w:r>
      <w:proofErr w:type="gramEnd"/>
      <w:r w:rsidR="00212B26" w:rsidRPr="00E91BE2">
        <w:rPr>
          <w:rFonts w:asciiTheme="minorHAnsi" w:eastAsia="Batang" w:hAnsiTheme="minorHAnsi" w:cstheme="minorHAnsi"/>
          <w:bCs/>
        </w:rPr>
        <w:t xml:space="preserve"> - - - - - - - - - - - - - - - - - - - - - - - - - - - - - - - - - </w:t>
      </w:r>
    </w:p>
    <w:p w:rsidR="00933F97" w:rsidRPr="00E91BE2" w:rsidRDefault="00A970F6" w:rsidP="00DA1EC1">
      <w:pPr>
        <w:spacing w:after="0" w:line="480" w:lineRule="auto"/>
        <w:ind w:firstLine="708"/>
        <w:jc w:val="both"/>
        <w:rPr>
          <w:rFonts w:asciiTheme="minorHAnsi" w:hAnsiTheme="minorHAnsi" w:cstheme="minorHAnsi"/>
        </w:rPr>
      </w:pPr>
      <w:r w:rsidRPr="00E91BE2">
        <w:rPr>
          <w:rFonts w:asciiTheme="minorHAnsi" w:eastAsia="Batang" w:hAnsiTheme="minorHAnsi" w:cstheme="minorHAnsi"/>
        </w:rPr>
        <w:t>No habiendo otro asunto que tratar, s</w:t>
      </w:r>
      <w:r w:rsidR="00933F97" w:rsidRPr="00E91BE2">
        <w:rPr>
          <w:rFonts w:asciiTheme="minorHAnsi" w:hAnsiTheme="minorHAnsi" w:cstheme="minorHAnsi"/>
        </w:rPr>
        <w:t xml:space="preserve">iendo las </w:t>
      </w:r>
      <w:r w:rsidR="00FC6317" w:rsidRPr="00E91BE2">
        <w:rPr>
          <w:rFonts w:asciiTheme="minorHAnsi" w:hAnsiTheme="minorHAnsi" w:cstheme="minorHAnsi"/>
        </w:rPr>
        <w:t>quince horas con cuarenta y cuatro minutos</w:t>
      </w:r>
      <w:r w:rsidR="00283D87" w:rsidRPr="00E91BE2">
        <w:rPr>
          <w:rFonts w:asciiTheme="minorHAnsi" w:hAnsiTheme="minorHAnsi" w:cstheme="minorHAnsi"/>
        </w:rPr>
        <w:t xml:space="preserve"> </w:t>
      </w:r>
      <w:r w:rsidR="00933F97" w:rsidRPr="00E91BE2">
        <w:rPr>
          <w:rFonts w:asciiTheme="minorHAnsi" w:hAnsiTheme="minorHAnsi" w:cstheme="minorHAnsi"/>
        </w:rPr>
        <w:t>del día de su inicio, se d</w:t>
      </w:r>
      <w:r w:rsidR="001237B2" w:rsidRPr="00E91BE2">
        <w:rPr>
          <w:rFonts w:asciiTheme="minorHAnsi" w:hAnsiTheme="minorHAnsi" w:cstheme="minorHAnsi"/>
        </w:rPr>
        <w:t>a</w:t>
      </w:r>
      <w:r w:rsidR="00933F97" w:rsidRPr="00E91BE2">
        <w:rPr>
          <w:rFonts w:asciiTheme="minorHAnsi" w:hAnsiTheme="minorHAnsi" w:cstheme="minorHAnsi"/>
        </w:rPr>
        <w:t xml:space="preserve"> por concluida la Sesión </w:t>
      </w:r>
      <w:r w:rsidR="00D22A15" w:rsidRPr="00E91BE2">
        <w:rPr>
          <w:rFonts w:asciiTheme="minorHAnsi" w:hAnsiTheme="minorHAnsi" w:cstheme="minorHAnsi"/>
        </w:rPr>
        <w:t>Extrao</w:t>
      </w:r>
      <w:r w:rsidR="00933F97" w:rsidRPr="00E91BE2">
        <w:rPr>
          <w:rFonts w:asciiTheme="minorHAnsi" w:hAnsiTheme="minorHAnsi" w:cstheme="minorHAnsi"/>
        </w:rPr>
        <w:t>rdinaria Privada del Consejo de la Judicatura del Estado de Tlaxcala, levantándose la presente acta, que firman para constancia los que en ella intervinieron</w:t>
      </w:r>
      <w:r w:rsidR="001237B2" w:rsidRPr="00E91BE2">
        <w:rPr>
          <w:rFonts w:asciiTheme="minorHAnsi" w:hAnsiTheme="minorHAnsi" w:cstheme="minorHAnsi"/>
        </w:rPr>
        <w:t xml:space="preserve">, así como el </w:t>
      </w:r>
      <w:r w:rsidRPr="00E91BE2">
        <w:rPr>
          <w:rFonts w:asciiTheme="minorHAnsi" w:hAnsiTheme="minorHAnsi" w:cstheme="minorHAnsi"/>
        </w:rPr>
        <w:t>Licenciado José Juan Gilberto De León Escamilla, Secretario Ejecutivo del Consejo de la Judicatura</w:t>
      </w:r>
      <w:r w:rsidR="002D7659" w:rsidRPr="00E91BE2">
        <w:rPr>
          <w:rFonts w:asciiTheme="minorHAnsi" w:hAnsiTheme="minorHAnsi" w:cstheme="minorHAnsi"/>
        </w:rPr>
        <w:t>.</w:t>
      </w:r>
      <w:r w:rsidR="00933F97" w:rsidRPr="00E91BE2">
        <w:rPr>
          <w:rFonts w:asciiTheme="minorHAnsi" w:hAnsiTheme="minorHAnsi" w:cstheme="minorHAnsi"/>
        </w:rPr>
        <w:t xml:space="preserve"> D</w:t>
      </w:r>
      <w:r w:rsidR="001237B2" w:rsidRPr="00E91BE2">
        <w:rPr>
          <w:rFonts w:asciiTheme="minorHAnsi" w:hAnsiTheme="minorHAnsi" w:cstheme="minorHAnsi"/>
        </w:rPr>
        <w:t>oy</w:t>
      </w:r>
      <w:r w:rsidR="00933F97" w:rsidRPr="00E91BE2">
        <w:rPr>
          <w:rFonts w:asciiTheme="minorHAnsi" w:hAnsiTheme="minorHAnsi" w:cstheme="minorHAnsi"/>
        </w:rPr>
        <w:t xml:space="preserve"> fe. - </w:t>
      </w:r>
      <w:bookmarkStart w:id="3" w:name="_Hlk478557854"/>
    </w:p>
    <w:bookmarkEnd w:id="3"/>
    <w:p w:rsidR="00933F97" w:rsidRPr="00E91BE2" w:rsidRDefault="00933F97" w:rsidP="001E5BF6">
      <w:pPr>
        <w:pStyle w:val="Prrafodelista"/>
        <w:spacing w:after="0" w:line="480" w:lineRule="auto"/>
        <w:ind w:left="1428"/>
        <w:jc w:val="both"/>
        <w:rPr>
          <w:rFonts w:asciiTheme="minorHAnsi" w:eastAsia="Batang" w:hAnsiTheme="minorHAnsi" w:cstheme="minorHAnsi"/>
        </w:rPr>
      </w:pPr>
    </w:p>
    <w:tbl>
      <w:tblPr>
        <w:tblpPr w:leftFromText="141" w:rightFromText="141" w:vertAnchor="text" w:horzAnchor="margin" w:tblpX="-147" w:tblpY="269"/>
        <w:tblW w:w="8085" w:type="dxa"/>
        <w:tblLook w:val="04A0" w:firstRow="1" w:lastRow="0" w:firstColumn="1" w:lastColumn="0" w:noHBand="0" w:noVBand="1"/>
      </w:tblPr>
      <w:tblGrid>
        <w:gridCol w:w="3964"/>
        <w:gridCol w:w="284"/>
        <w:gridCol w:w="3837"/>
      </w:tblGrid>
      <w:tr w:rsidR="00933F97" w:rsidRPr="00E91BE2" w:rsidTr="001E5BF6">
        <w:tc>
          <w:tcPr>
            <w:tcW w:w="3964" w:type="dxa"/>
          </w:tcPr>
          <w:p w:rsidR="00EB381C" w:rsidRPr="00E91BE2" w:rsidRDefault="00933F97" w:rsidP="001E5BF6">
            <w:pPr>
              <w:spacing w:after="0" w:line="240" w:lineRule="auto"/>
              <w:jc w:val="center"/>
              <w:rPr>
                <w:rFonts w:asciiTheme="minorHAnsi" w:hAnsiTheme="minorHAnsi" w:cstheme="minorHAnsi"/>
              </w:rPr>
            </w:pPr>
            <w:r w:rsidRPr="00E91BE2">
              <w:rPr>
                <w:rFonts w:asciiTheme="minorHAnsi" w:hAnsiTheme="minorHAnsi" w:cstheme="minorHAnsi"/>
              </w:rPr>
              <w:t>Ma</w:t>
            </w:r>
            <w:r w:rsidR="00E305F2" w:rsidRPr="00E91BE2">
              <w:rPr>
                <w:rFonts w:asciiTheme="minorHAnsi" w:hAnsiTheme="minorHAnsi" w:cstheme="minorHAnsi"/>
              </w:rPr>
              <w:t>estro</w:t>
            </w:r>
            <w:r w:rsidRPr="00E91BE2">
              <w:rPr>
                <w:rFonts w:asciiTheme="minorHAnsi" w:hAnsiTheme="minorHAnsi" w:cstheme="minorHAnsi"/>
              </w:rPr>
              <w:t xml:space="preserve"> </w:t>
            </w:r>
            <w:r w:rsidR="001237B2" w:rsidRPr="00E91BE2">
              <w:rPr>
                <w:rFonts w:asciiTheme="minorHAnsi" w:hAnsiTheme="minorHAnsi" w:cstheme="minorHAnsi"/>
              </w:rPr>
              <w:t>Fernando Bernal Salazar</w:t>
            </w:r>
          </w:p>
          <w:p w:rsidR="00933F97" w:rsidRPr="00E91BE2" w:rsidRDefault="00E305F2" w:rsidP="001E5BF6">
            <w:pPr>
              <w:spacing w:after="0" w:line="240" w:lineRule="auto"/>
              <w:jc w:val="center"/>
              <w:rPr>
                <w:rFonts w:asciiTheme="minorHAnsi" w:hAnsiTheme="minorHAnsi" w:cstheme="minorHAnsi"/>
              </w:rPr>
            </w:pPr>
            <w:r w:rsidRPr="00E91BE2">
              <w:rPr>
                <w:rFonts w:asciiTheme="minorHAnsi" w:hAnsiTheme="minorHAnsi" w:cstheme="minorHAnsi"/>
              </w:rPr>
              <w:t xml:space="preserve">Magistrado </w:t>
            </w:r>
            <w:proofErr w:type="gramStart"/>
            <w:r w:rsidR="00933F97" w:rsidRPr="00E91BE2">
              <w:rPr>
                <w:rFonts w:asciiTheme="minorHAnsi" w:hAnsiTheme="minorHAnsi" w:cstheme="minorHAnsi"/>
              </w:rPr>
              <w:t>President</w:t>
            </w:r>
            <w:r w:rsidR="00D22A15" w:rsidRPr="00E91BE2">
              <w:rPr>
                <w:rFonts w:asciiTheme="minorHAnsi" w:hAnsiTheme="minorHAnsi" w:cstheme="minorHAnsi"/>
              </w:rPr>
              <w:t>e</w:t>
            </w:r>
            <w:proofErr w:type="gramEnd"/>
            <w:r w:rsidR="00933F97" w:rsidRPr="00E91BE2">
              <w:rPr>
                <w:rFonts w:asciiTheme="minorHAnsi" w:hAnsiTheme="minorHAnsi" w:cstheme="minorHAnsi"/>
              </w:rPr>
              <w:t xml:space="preserve"> del </w:t>
            </w:r>
            <w:r w:rsidR="002D7659" w:rsidRPr="00E91BE2">
              <w:rPr>
                <w:rFonts w:asciiTheme="minorHAnsi" w:hAnsiTheme="minorHAnsi" w:cstheme="minorHAnsi"/>
              </w:rPr>
              <w:t xml:space="preserve">Tribunal Superior de Justicia y del </w:t>
            </w:r>
            <w:r w:rsidR="00933F97" w:rsidRPr="00E91BE2">
              <w:rPr>
                <w:rFonts w:asciiTheme="minorHAnsi" w:hAnsiTheme="minorHAnsi" w:cstheme="minorHAnsi"/>
              </w:rPr>
              <w:t>Consejo</w:t>
            </w:r>
            <w:r w:rsidR="001237B2" w:rsidRPr="00E91BE2">
              <w:rPr>
                <w:rFonts w:asciiTheme="minorHAnsi" w:hAnsiTheme="minorHAnsi" w:cstheme="minorHAnsi"/>
              </w:rPr>
              <w:t xml:space="preserve"> </w:t>
            </w:r>
            <w:r w:rsidR="00933F97" w:rsidRPr="00E91BE2">
              <w:rPr>
                <w:rFonts w:asciiTheme="minorHAnsi" w:hAnsiTheme="minorHAnsi" w:cstheme="minorHAnsi"/>
              </w:rPr>
              <w:t>de la Judicatura del Estado de Tlaxcala</w:t>
            </w:r>
          </w:p>
        </w:tc>
        <w:tc>
          <w:tcPr>
            <w:tcW w:w="284" w:type="dxa"/>
          </w:tcPr>
          <w:p w:rsidR="00933F97" w:rsidRPr="00E91BE2" w:rsidRDefault="00933F97" w:rsidP="001E5BF6">
            <w:pPr>
              <w:spacing w:after="0" w:line="240" w:lineRule="auto"/>
              <w:jc w:val="both"/>
              <w:rPr>
                <w:rFonts w:asciiTheme="minorHAnsi" w:hAnsiTheme="minorHAnsi" w:cstheme="minorHAnsi"/>
              </w:rPr>
            </w:pPr>
          </w:p>
        </w:tc>
        <w:tc>
          <w:tcPr>
            <w:tcW w:w="3837" w:type="dxa"/>
          </w:tcPr>
          <w:p w:rsidR="00933F97" w:rsidRPr="00E91BE2" w:rsidRDefault="00933F97" w:rsidP="001E5BF6">
            <w:pPr>
              <w:spacing w:after="0" w:line="240" w:lineRule="auto"/>
              <w:jc w:val="center"/>
              <w:rPr>
                <w:rFonts w:asciiTheme="minorHAnsi" w:hAnsiTheme="minorHAnsi" w:cstheme="minorHAnsi"/>
              </w:rPr>
            </w:pPr>
            <w:r w:rsidRPr="00E91BE2">
              <w:rPr>
                <w:rFonts w:asciiTheme="minorHAnsi" w:hAnsiTheme="minorHAnsi" w:cstheme="minorHAnsi"/>
              </w:rPr>
              <w:t xml:space="preserve">Lic. </w:t>
            </w:r>
            <w:r w:rsidR="00283D87" w:rsidRPr="00E91BE2">
              <w:rPr>
                <w:rFonts w:asciiTheme="minorHAnsi" w:hAnsiTheme="minorHAnsi" w:cstheme="minorHAnsi"/>
              </w:rPr>
              <w:t xml:space="preserve">Martha Zenteno Ramírez </w:t>
            </w:r>
          </w:p>
          <w:p w:rsidR="00933F97" w:rsidRPr="00E91BE2" w:rsidRDefault="00933F97" w:rsidP="001E5BF6">
            <w:pPr>
              <w:spacing w:after="0" w:line="240" w:lineRule="auto"/>
              <w:jc w:val="center"/>
              <w:rPr>
                <w:rFonts w:asciiTheme="minorHAnsi" w:hAnsiTheme="minorHAnsi" w:cstheme="minorHAnsi"/>
              </w:rPr>
            </w:pPr>
            <w:r w:rsidRPr="00E91BE2">
              <w:rPr>
                <w:rFonts w:asciiTheme="minorHAnsi" w:hAnsiTheme="minorHAnsi" w:cstheme="minorHAnsi"/>
              </w:rPr>
              <w:t>Integrante del Consejo de la Judicatura del Estado de Tlaxcala</w:t>
            </w:r>
          </w:p>
        </w:tc>
      </w:tr>
      <w:tr w:rsidR="00933F97" w:rsidRPr="00E91BE2" w:rsidTr="001E5BF6">
        <w:trPr>
          <w:trHeight w:val="317"/>
        </w:trPr>
        <w:tc>
          <w:tcPr>
            <w:tcW w:w="8085" w:type="dxa"/>
            <w:gridSpan w:val="3"/>
          </w:tcPr>
          <w:p w:rsidR="00933F97" w:rsidRPr="00E91BE2" w:rsidRDefault="00933F97" w:rsidP="001E5BF6">
            <w:pPr>
              <w:spacing w:after="0" w:line="240" w:lineRule="auto"/>
              <w:jc w:val="both"/>
              <w:rPr>
                <w:rFonts w:asciiTheme="minorHAnsi" w:hAnsiTheme="minorHAnsi" w:cstheme="minorHAnsi"/>
              </w:rPr>
            </w:pPr>
          </w:p>
        </w:tc>
      </w:tr>
      <w:tr w:rsidR="00933F97" w:rsidRPr="00E91BE2" w:rsidTr="001E5BF6">
        <w:trPr>
          <w:trHeight w:val="317"/>
        </w:trPr>
        <w:tc>
          <w:tcPr>
            <w:tcW w:w="3964" w:type="dxa"/>
          </w:tcPr>
          <w:p w:rsidR="00933F97" w:rsidRPr="00E91BE2" w:rsidRDefault="00933F97" w:rsidP="001E5BF6">
            <w:pPr>
              <w:spacing w:after="0" w:line="240" w:lineRule="auto"/>
              <w:jc w:val="center"/>
              <w:rPr>
                <w:rFonts w:asciiTheme="minorHAnsi" w:hAnsiTheme="minorHAnsi" w:cstheme="minorHAnsi"/>
              </w:rPr>
            </w:pPr>
          </w:p>
          <w:p w:rsidR="002D7659" w:rsidRPr="00E91BE2" w:rsidRDefault="002D7659" w:rsidP="001E5BF6">
            <w:pPr>
              <w:spacing w:after="0" w:line="240" w:lineRule="auto"/>
              <w:jc w:val="center"/>
              <w:rPr>
                <w:rFonts w:asciiTheme="minorHAnsi" w:hAnsiTheme="minorHAnsi" w:cstheme="minorHAnsi"/>
              </w:rPr>
            </w:pPr>
          </w:p>
          <w:p w:rsidR="00933F97" w:rsidRPr="00E91BE2" w:rsidRDefault="00933F97" w:rsidP="001E5BF6">
            <w:pPr>
              <w:spacing w:after="0" w:line="240" w:lineRule="auto"/>
              <w:jc w:val="center"/>
              <w:rPr>
                <w:rFonts w:asciiTheme="minorHAnsi" w:hAnsiTheme="minorHAnsi" w:cstheme="minorHAnsi"/>
              </w:rPr>
            </w:pPr>
          </w:p>
          <w:p w:rsidR="00933F97" w:rsidRPr="00E91BE2" w:rsidRDefault="00933F97" w:rsidP="001E5BF6">
            <w:pPr>
              <w:spacing w:after="0" w:line="240" w:lineRule="auto"/>
              <w:jc w:val="center"/>
              <w:rPr>
                <w:rFonts w:asciiTheme="minorHAnsi" w:hAnsiTheme="minorHAnsi" w:cstheme="minorHAnsi"/>
              </w:rPr>
            </w:pPr>
            <w:r w:rsidRPr="00E91BE2">
              <w:rPr>
                <w:rFonts w:asciiTheme="minorHAnsi" w:hAnsiTheme="minorHAnsi" w:cstheme="minorHAnsi"/>
              </w:rPr>
              <w:t>Lic. Leticia Caballero Muñoz</w:t>
            </w:r>
          </w:p>
          <w:p w:rsidR="00933F97" w:rsidRPr="00E91BE2" w:rsidRDefault="00933F97" w:rsidP="001E5BF6">
            <w:pPr>
              <w:spacing w:after="0" w:line="240" w:lineRule="auto"/>
              <w:jc w:val="center"/>
              <w:rPr>
                <w:rFonts w:asciiTheme="minorHAnsi" w:hAnsiTheme="minorHAnsi" w:cstheme="minorHAnsi"/>
              </w:rPr>
            </w:pPr>
            <w:r w:rsidRPr="00E91BE2">
              <w:rPr>
                <w:rFonts w:asciiTheme="minorHAnsi" w:hAnsiTheme="minorHAnsi" w:cstheme="minorHAnsi"/>
              </w:rPr>
              <w:t xml:space="preserve">Integrante del Consejo de la Judicatura </w:t>
            </w:r>
          </w:p>
          <w:p w:rsidR="00933F97" w:rsidRPr="00E91BE2" w:rsidRDefault="00933F97" w:rsidP="001E5BF6">
            <w:pPr>
              <w:spacing w:after="0" w:line="240" w:lineRule="auto"/>
              <w:jc w:val="center"/>
              <w:rPr>
                <w:rFonts w:asciiTheme="minorHAnsi" w:hAnsiTheme="minorHAnsi" w:cstheme="minorHAnsi"/>
              </w:rPr>
            </w:pPr>
            <w:r w:rsidRPr="00E91BE2">
              <w:rPr>
                <w:rFonts w:asciiTheme="minorHAnsi" w:hAnsiTheme="minorHAnsi" w:cstheme="minorHAnsi"/>
              </w:rPr>
              <w:t>del Estado de Tlaxcala</w:t>
            </w:r>
          </w:p>
        </w:tc>
        <w:tc>
          <w:tcPr>
            <w:tcW w:w="284" w:type="dxa"/>
          </w:tcPr>
          <w:p w:rsidR="00933F97" w:rsidRPr="00E91BE2" w:rsidRDefault="00933F97" w:rsidP="001E5BF6">
            <w:pPr>
              <w:spacing w:after="0" w:line="240" w:lineRule="auto"/>
              <w:jc w:val="both"/>
              <w:rPr>
                <w:rFonts w:asciiTheme="minorHAnsi" w:hAnsiTheme="minorHAnsi" w:cstheme="minorHAnsi"/>
              </w:rPr>
            </w:pPr>
          </w:p>
        </w:tc>
        <w:tc>
          <w:tcPr>
            <w:tcW w:w="3837" w:type="dxa"/>
          </w:tcPr>
          <w:p w:rsidR="00933F97" w:rsidRPr="00E91BE2" w:rsidRDefault="00933F97" w:rsidP="001E5BF6">
            <w:pPr>
              <w:spacing w:after="0" w:line="240" w:lineRule="auto"/>
              <w:jc w:val="center"/>
              <w:rPr>
                <w:rFonts w:asciiTheme="minorHAnsi" w:hAnsiTheme="minorHAnsi" w:cstheme="minorHAnsi"/>
              </w:rPr>
            </w:pPr>
          </w:p>
          <w:p w:rsidR="002D7659" w:rsidRPr="00E91BE2" w:rsidRDefault="002D7659" w:rsidP="001E5BF6">
            <w:pPr>
              <w:spacing w:after="0" w:line="240" w:lineRule="auto"/>
              <w:jc w:val="center"/>
              <w:rPr>
                <w:rFonts w:asciiTheme="minorHAnsi" w:hAnsiTheme="minorHAnsi" w:cstheme="minorHAnsi"/>
              </w:rPr>
            </w:pPr>
          </w:p>
          <w:p w:rsidR="00933F97" w:rsidRPr="00E91BE2" w:rsidRDefault="00933F97" w:rsidP="001E5BF6">
            <w:pPr>
              <w:spacing w:after="0" w:line="240" w:lineRule="auto"/>
              <w:jc w:val="center"/>
              <w:rPr>
                <w:rFonts w:asciiTheme="minorHAnsi" w:hAnsiTheme="minorHAnsi" w:cstheme="minorHAnsi"/>
              </w:rPr>
            </w:pPr>
          </w:p>
          <w:p w:rsidR="00933F97" w:rsidRPr="00E91BE2" w:rsidRDefault="00933F97" w:rsidP="001E5BF6">
            <w:pPr>
              <w:spacing w:after="0" w:line="240" w:lineRule="auto"/>
              <w:jc w:val="center"/>
              <w:rPr>
                <w:rFonts w:asciiTheme="minorHAnsi" w:hAnsiTheme="minorHAnsi" w:cstheme="minorHAnsi"/>
              </w:rPr>
            </w:pPr>
            <w:r w:rsidRPr="00E91BE2">
              <w:rPr>
                <w:rFonts w:asciiTheme="minorHAnsi" w:hAnsiTheme="minorHAnsi" w:cstheme="minorHAnsi"/>
              </w:rPr>
              <w:t xml:space="preserve"> </w:t>
            </w:r>
            <w:r w:rsidR="001E5BF6" w:rsidRPr="00E91BE2">
              <w:rPr>
                <w:rFonts w:asciiTheme="minorHAnsi" w:hAnsiTheme="minorHAnsi" w:cstheme="minorHAnsi"/>
              </w:rPr>
              <w:t>Lic. Álvaro García Moreno</w:t>
            </w:r>
          </w:p>
          <w:p w:rsidR="001E5BF6" w:rsidRPr="00E91BE2" w:rsidRDefault="001E5BF6" w:rsidP="001E5BF6">
            <w:pPr>
              <w:spacing w:after="0" w:line="240" w:lineRule="auto"/>
              <w:jc w:val="center"/>
              <w:rPr>
                <w:rFonts w:asciiTheme="minorHAnsi" w:hAnsiTheme="minorHAnsi" w:cstheme="minorHAnsi"/>
              </w:rPr>
            </w:pPr>
            <w:r w:rsidRPr="00E91BE2">
              <w:rPr>
                <w:rFonts w:asciiTheme="minorHAnsi" w:hAnsiTheme="minorHAnsi" w:cstheme="minorHAnsi"/>
              </w:rPr>
              <w:t>Integrante del Consejo de la Judicatura</w:t>
            </w:r>
          </w:p>
          <w:p w:rsidR="001E5BF6" w:rsidRPr="00E91BE2" w:rsidRDefault="001E5BF6" w:rsidP="001E5BF6">
            <w:pPr>
              <w:spacing w:after="0" w:line="240" w:lineRule="auto"/>
              <w:jc w:val="center"/>
              <w:rPr>
                <w:rFonts w:asciiTheme="minorHAnsi" w:hAnsiTheme="minorHAnsi" w:cstheme="minorHAnsi"/>
              </w:rPr>
            </w:pPr>
            <w:r w:rsidRPr="00E91BE2">
              <w:rPr>
                <w:rFonts w:asciiTheme="minorHAnsi" w:hAnsiTheme="minorHAnsi" w:cstheme="minorHAnsi"/>
              </w:rPr>
              <w:t>del Estado de Tlaxcala</w:t>
            </w:r>
          </w:p>
        </w:tc>
      </w:tr>
      <w:tr w:rsidR="001E5BF6" w:rsidRPr="001237B2" w:rsidTr="001E5BF6">
        <w:trPr>
          <w:trHeight w:val="317"/>
        </w:trPr>
        <w:tc>
          <w:tcPr>
            <w:tcW w:w="3964" w:type="dxa"/>
          </w:tcPr>
          <w:p w:rsidR="001E5BF6" w:rsidRPr="00E91BE2" w:rsidRDefault="001E5BF6" w:rsidP="001E5BF6">
            <w:pPr>
              <w:spacing w:after="0" w:line="240" w:lineRule="auto"/>
              <w:jc w:val="center"/>
              <w:rPr>
                <w:rFonts w:asciiTheme="minorHAnsi" w:hAnsiTheme="minorHAnsi" w:cstheme="minorHAnsi"/>
              </w:rPr>
            </w:pPr>
          </w:p>
          <w:p w:rsidR="001E5BF6" w:rsidRPr="00E91BE2" w:rsidRDefault="001E5BF6" w:rsidP="001E5BF6">
            <w:pPr>
              <w:spacing w:after="0" w:line="240" w:lineRule="auto"/>
              <w:jc w:val="center"/>
              <w:rPr>
                <w:rFonts w:asciiTheme="minorHAnsi" w:hAnsiTheme="minorHAnsi" w:cstheme="minorHAnsi"/>
              </w:rPr>
            </w:pPr>
          </w:p>
          <w:p w:rsidR="001E5BF6" w:rsidRPr="00E91BE2" w:rsidRDefault="001E5BF6" w:rsidP="001E5BF6">
            <w:pPr>
              <w:spacing w:after="0" w:line="240" w:lineRule="auto"/>
              <w:jc w:val="center"/>
              <w:rPr>
                <w:rFonts w:asciiTheme="minorHAnsi" w:hAnsiTheme="minorHAnsi" w:cstheme="minorHAnsi"/>
              </w:rPr>
            </w:pPr>
          </w:p>
          <w:p w:rsidR="001E5BF6" w:rsidRPr="00E91BE2" w:rsidRDefault="001E5BF6" w:rsidP="001E5BF6">
            <w:pPr>
              <w:spacing w:after="0" w:line="240" w:lineRule="auto"/>
              <w:jc w:val="center"/>
              <w:rPr>
                <w:rFonts w:asciiTheme="minorHAnsi" w:hAnsiTheme="minorHAnsi" w:cstheme="minorHAnsi"/>
              </w:rPr>
            </w:pPr>
          </w:p>
          <w:p w:rsidR="001E5BF6" w:rsidRPr="00E91BE2" w:rsidRDefault="001E5BF6" w:rsidP="001E5BF6">
            <w:pPr>
              <w:spacing w:after="0" w:line="240" w:lineRule="auto"/>
              <w:jc w:val="center"/>
              <w:rPr>
                <w:rFonts w:asciiTheme="minorHAnsi" w:hAnsiTheme="minorHAnsi" w:cstheme="minorHAnsi"/>
              </w:rPr>
            </w:pPr>
            <w:r w:rsidRPr="00E91BE2">
              <w:rPr>
                <w:rFonts w:asciiTheme="minorHAnsi" w:hAnsiTheme="minorHAnsi" w:cstheme="minorHAnsi"/>
              </w:rPr>
              <w:t xml:space="preserve">Dra. Mildred </w:t>
            </w:r>
            <w:proofErr w:type="spellStart"/>
            <w:r w:rsidRPr="00E91BE2">
              <w:rPr>
                <w:rFonts w:asciiTheme="minorHAnsi" w:hAnsiTheme="minorHAnsi" w:cstheme="minorHAnsi"/>
              </w:rPr>
              <w:t>Murbartián</w:t>
            </w:r>
            <w:proofErr w:type="spellEnd"/>
            <w:r w:rsidRPr="00E91BE2">
              <w:rPr>
                <w:rFonts w:asciiTheme="minorHAnsi" w:hAnsiTheme="minorHAnsi" w:cstheme="minorHAnsi"/>
              </w:rPr>
              <w:t xml:space="preserve"> Aguilar</w:t>
            </w:r>
          </w:p>
          <w:p w:rsidR="001E5BF6" w:rsidRPr="00E91BE2" w:rsidRDefault="001E5BF6" w:rsidP="001E5BF6">
            <w:pPr>
              <w:spacing w:after="0" w:line="240" w:lineRule="auto"/>
              <w:jc w:val="center"/>
              <w:rPr>
                <w:rFonts w:asciiTheme="minorHAnsi" w:hAnsiTheme="minorHAnsi" w:cstheme="minorHAnsi"/>
              </w:rPr>
            </w:pPr>
            <w:r w:rsidRPr="00E91BE2">
              <w:rPr>
                <w:rFonts w:asciiTheme="minorHAnsi" w:hAnsiTheme="minorHAnsi" w:cstheme="minorHAnsi"/>
              </w:rPr>
              <w:t xml:space="preserve">Integrante del Consejo de la Judicatura del Estado de Tlaxcala  </w:t>
            </w:r>
          </w:p>
        </w:tc>
        <w:tc>
          <w:tcPr>
            <w:tcW w:w="284" w:type="dxa"/>
          </w:tcPr>
          <w:p w:rsidR="001E5BF6" w:rsidRPr="00E91BE2" w:rsidRDefault="001E5BF6" w:rsidP="001E5BF6">
            <w:pPr>
              <w:spacing w:after="0" w:line="240" w:lineRule="auto"/>
              <w:jc w:val="center"/>
              <w:rPr>
                <w:rFonts w:asciiTheme="minorHAnsi" w:hAnsiTheme="minorHAnsi" w:cstheme="minorHAnsi"/>
              </w:rPr>
            </w:pPr>
          </w:p>
        </w:tc>
        <w:tc>
          <w:tcPr>
            <w:tcW w:w="3837" w:type="dxa"/>
          </w:tcPr>
          <w:p w:rsidR="001E5BF6" w:rsidRPr="00E91BE2" w:rsidRDefault="001E5BF6" w:rsidP="001E5BF6">
            <w:pPr>
              <w:spacing w:after="0" w:line="240" w:lineRule="auto"/>
              <w:jc w:val="center"/>
              <w:rPr>
                <w:rFonts w:asciiTheme="minorHAnsi" w:hAnsiTheme="minorHAnsi" w:cstheme="minorHAnsi"/>
              </w:rPr>
            </w:pPr>
          </w:p>
          <w:p w:rsidR="001E5BF6" w:rsidRPr="00E91BE2" w:rsidRDefault="001E5BF6" w:rsidP="001E5BF6">
            <w:pPr>
              <w:spacing w:after="0" w:line="240" w:lineRule="auto"/>
              <w:jc w:val="center"/>
              <w:rPr>
                <w:rFonts w:asciiTheme="minorHAnsi" w:hAnsiTheme="minorHAnsi" w:cstheme="minorHAnsi"/>
              </w:rPr>
            </w:pPr>
            <w:r w:rsidRPr="00E91BE2">
              <w:rPr>
                <w:rFonts w:asciiTheme="minorHAnsi" w:hAnsiTheme="minorHAnsi" w:cstheme="minorHAnsi"/>
              </w:rPr>
              <w:t>DOY FE</w:t>
            </w:r>
          </w:p>
          <w:p w:rsidR="001E5BF6" w:rsidRPr="00E91BE2" w:rsidRDefault="001E5BF6" w:rsidP="001E5BF6">
            <w:pPr>
              <w:spacing w:after="0" w:line="240" w:lineRule="auto"/>
              <w:jc w:val="center"/>
              <w:rPr>
                <w:rFonts w:asciiTheme="minorHAnsi" w:hAnsiTheme="minorHAnsi" w:cstheme="minorHAnsi"/>
              </w:rPr>
            </w:pPr>
          </w:p>
          <w:p w:rsidR="001E5BF6" w:rsidRPr="00E91BE2" w:rsidRDefault="001E5BF6" w:rsidP="001E5BF6">
            <w:pPr>
              <w:spacing w:after="0" w:line="240" w:lineRule="auto"/>
              <w:jc w:val="center"/>
              <w:rPr>
                <w:rFonts w:asciiTheme="minorHAnsi" w:hAnsiTheme="minorHAnsi" w:cstheme="minorHAnsi"/>
              </w:rPr>
            </w:pPr>
          </w:p>
          <w:p w:rsidR="001E5BF6" w:rsidRPr="00E91BE2" w:rsidRDefault="001E5BF6" w:rsidP="001E5BF6">
            <w:pPr>
              <w:spacing w:after="0" w:line="240" w:lineRule="auto"/>
              <w:jc w:val="center"/>
              <w:rPr>
                <w:rFonts w:asciiTheme="minorHAnsi" w:hAnsiTheme="minorHAnsi" w:cstheme="minorHAnsi"/>
              </w:rPr>
            </w:pPr>
            <w:r w:rsidRPr="00E91BE2">
              <w:rPr>
                <w:rFonts w:asciiTheme="minorHAnsi" w:hAnsiTheme="minorHAnsi" w:cstheme="minorHAnsi"/>
              </w:rPr>
              <w:t>José Juan Gilberto De León Escamilla</w:t>
            </w:r>
          </w:p>
          <w:p w:rsidR="001E5BF6" w:rsidRPr="001237B2" w:rsidRDefault="001E5BF6" w:rsidP="001E5BF6">
            <w:pPr>
              <w:spacing w:after="0" w:line="240" w:lineRule="auto"/>
              <w:jc w:val="center"/>
              <w:rPr>
                <w:rFonts w:asciiTheme="minorHAnsi" w:hAnsiTheme="minorHAnsi" w:cstheme="minorHAnsi"/>
              </w:rPr>
            </w:pPr>
            <w:r w:rsidRPr="00E91BE2">
              <w:rPr>
                <w:rFonts w:asciiTheme="minorHAnsi" w:hAnsiTheme="minorHAnsi" w:cstheme="minorHAnsi"/>
              </w:rPr>
              <w:t>Secretario Ejecutivo del Consejo de la Judicatura del Estado de Tlaxcala</w:t>
            </w:r>
            <w:bookmarkStart w:id="4" w:name="_GoBack"/>
            <w:bookmarkEnd w:id="4"/>
          </w:p>
        </w:tc>
      </w:tr>
    </w:tbl>
    <w:p w:rsidR="00933F97" w:rsidRPr="001237B2" w:rsidRDefault="00933F97" w:rsidP="00F64965">
      <w:pPr>
        <w:spacing w:after="0" w:line="480" w:lineRule="auto"/>
        <w:ind w:firstLine="708"/>
        <w:jc w:val="both"/>
        <w:rPr>
          <w:rFonts w:asciiTheme="minorHAnsi" w:eastAsia="Batang" w:hAnsiTheme="minorHAnsi" w:cstheme="minorHAnsi"/>
        </w:rPr>
      </w:pPr>
    </w:p>
    <w:p w:rsidR="00DB1673" w:rsidRPr="001237B2" w:rsidRDefault="00DB1673" w:rsidP="00F64965">
      <w:pPr>
        <w:spacing w:after="0" w:line="480" w:lineRule="auto"/>
        <w:jc w:val="both"/>
        <w:rPr>
          <w:rFonts w:asciiTheme="minorHAnsi" w:hAnsiTheme="minorHAnsi" w:cstheme="minorHAnsi"/>
        </w:rPr>
      </w:pPr>
    </w:p>
    <w:sectPr w:rsidR="00DB1673" w:rsidRPr="001237B2" w:rsidSect="00A122FC">
      <w:footerReference w:type="default" r:id="rId8"/>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ED3" w:rsidRDefault="003C2ED3" w:rsidP="004567A4">
      <w:pPr>
        <w:spacing w:after="0" w:line="240" w:lineRule="auto"/>
      </w:pPr>
      <w:r>
        <w:separator/>
      </w:r>
    </w:p>
  </w:endnote>
  <w:endnote w:type="continuationSeparator" w:id="0">
    <w:p w:rsidR="003C2ED3" w:rsidRDefault="003C2ED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816"/>
      <w:docPartObj>
        <w:docPartGallery w:val="Page Numbers (Bottom of Page)"/>
        <w:docPartUnique/>
      </w:docPartObj>
    </w:sdtPr>
    <w:sdtEndPr/>
    <w:sdtContent>
      <w:p w:rsidR="00A122FC" w:rsidRDefault="00A122FC">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rsidR="00A122FC" w:rsidRDefault="00A122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ED3" w:rsidRDefault="003C2ED3" w:rsidP="004567A4">
      <w:pPr>
        <w:spacing w:after="0" w:line="240" w:lineRule="auto"/>
      </w:pPr>
      <w:r>
        <w:separator/>
      </w:r>
    </w:p>
  </w:footnote>
  <w:footnote w:type="continuationSeparator" w:id="0">
    <w:p w:rsidR="003C2ED3" w:rsidRDefault="003C2ED3"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8"/>
  </w:num>
  <w:num w:numId="2">
    <w:abstractNumId w:val="2"/>
  </w:num>
  <w:num w:numId="3">
    <w:abstractNumId w:val="10"/>
  </w:num>
  <w:num w:numId="4">
    <w:abstractNumId w:val="3"/>
  </w:num>
  <w:num w:numId="5">
    <w:abstractNumId w:val="4"/>
  </w:num>
  <w:num w:numId="6">
    <w:abstractNumId w:val="7"/>
  </w:num>
  <w:num w:numId="7">
    <w:abstractNumId w:val="9"/>
  </w:num>
  <w:num w:numId="8">
    <w:abstractNumId w:val="1"/>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732F"/>
    <w:rsid w:val="00014161"/>
    <w:rsid w:val="000162F4"/>
    <w:rsid w:val="000166AD"/>
    <w:rsid w:val="00021F7E"/>
    <w:rsid w:val="00023540"/>
    <w:rsid w:val="0003113F"/>
    <w:rsid w:val="00034E7D"/>
    <w:rsid w:val="00042F2E"/>
    <w:rsid w:val="00045EAA"/>
    <w:rsid w:val="00046144"/>
    <w:rsid w:val="00050A8F"/>
    <w:rsid w:val="00070776"/>
    <w:rsid w:val="0007559E"/>
    <w:rsid w:val="0007686A"/>
    <w:rsid w:val="00083B4C"/>
    <w:rsid w:val="000846F7"/>
    <w:rsid w:val="00090095"/>
    <w:rsid w:val="000A17E0"/>
    <w:rsid w:val="000A317E"/>
    <w:rsid w:val="000A712C"/>
    <w:rsid w:val="000B2B23"/>
    <w:rsid w:val="000B64C8"/>
    <w:rsid w:val="000D027E"/>
    <w:rsid w:val="000D27B8"/>
    <w:rsid w:val="000D358D"/>
    <w:rsid w:val="000E07FE"/>
    <w:rsid w:val="000E5EDB"/>
    <w:rsid w:val="000E78D5"/>
    <w:rsid w:val="000F0252"/>
    <w:rsid w:val="000F23BD"/>
    <w:rsid w:val="000F43B1"/>
    <w:rsid w:val="000F4C5E"/>
    <w:rsid w:val="000F4F80"/>
    <w:rsid w:val="001001F1"/>
    <w:rsid w:val="001078B6"/>
    <w:rsid w:val="00110F15"/>
    <w:rsid w:val="001237B2"/>
    <w:rsid w:val="00123FAA"/>
    <w:rsid w:val="00125679"/>
    <w:rsid w:val="001270C1"/>
    <w:rsid w:val="00127865"/>
    <w:rsid w:val="0013476F"/>
    <w:rsid w:val="00135F2B"/>
    <w:rsid w:val="00140B15"/>
    <w:rsid w:val="00142477"/>
    <w:rsid w:val="00146808"/>
    <w:rsid w:val="00146FB5"/>
    <w:rsid w:val="00155AF5"/>
    <w:rsid w:val="00164C43"/>
    <w:rsid w:val="00170572"/>
    <w:rsid w:val="00171284"/>
    <w:rsid w:val="00173DC6"/>
    <w:rsid w:val="00175D73"/>
    <w:rsid w:val="00184148"/>
    <w:rsid w:val="0018582E"/>
    <w:rsid w:val="00186CC1"/>
    <w:rsid w:val="0019114D"/>
    <w:rsid w:val="00194359"/>
    <w:rsid w:val="001959E4"/>
    <w:rsid w:val="001B0FD4"/>
    <w:rsid w:val="001C01F5"/>
    <w:rsid w:val="001D0358"/>
    <w:rsid w:val="001E117E"/>
    <w:rsid w:val="001E1882"/>
    <w:rsid w:val="001E42FD"/>
    <w:rsid w:val="001E5BF6"/>
    <w:rsid w:val="001F273F"/>
    <w:rsid w:val="001F28D3"/>
    <w:rsid w:val="001F3856"/>
    <w:rsid w:val="001F45F6"/>
    <w:rsid w:val="00211398"/>
    <w:rsid w:val="00212B26"/>
    <w:rsid w:val="00213A86"/>
    <w:rsid w:val="00217E22"/>
    <w:rsid w:val="00220183"/>
    <w:rsid w:val="00220756"/>
    <w:rsid w:val="00224653"/>
    <w:rsid w:val="00226330"/>
    <w:rsid w:val="00233FEA"/>
    <w:rsid w:val="0023691E"/>
    <w:rsid w:val="0024189A"/>
    <w:rsid w:val="00245079"/>
    <w:rsid w:val="00246A43"/>
    <w:rsid w:val="00253DAD"/>
    <w:rsid w:val="00253F00"/>
    <w:rsid w:val="00254DE5"/>
    <w:rsid w:val="00256336"/>
    <w:rsid w:val="00266982"/>
    <w:rsid w:val="00267A64"/>
    <w:rsid w:val="00274501"/>
    <w:rsid w:val="0027641B"/>
    <w:rsid w:val="00283D87"/>
    <w:rsid w:val="00287D3C"/>
    <w:rsid w:val="00290714"/>
    <w:rsid w:val="00291490"/>
    <w:rsid w:val="00292300"/>
    <w:rsid w:val="002A1DE1"/>
    <w:rsid w:val="002A38BE"/>
    <w:rsid w:val="002B4F60"/>
    <w:rsid w:val="002B604E"/>
    <w:rsid w:val="002B7360"/>
    <w:rsid w:val="002D193E"/>
    <w:rsid w:val="002D2AA8"/>
    <w:rsid w:val="002D4EE4"/>
    <w:rsid w:val="002D6245"/>
    <w:rsid w:val="002D71E1"/>
    <w:rsid w:val="002D7659"/>
    <w:rsid w:val="002E0BE7"/>
    <w:rsid w:val="002E2A67"/>
    <w:rsid w:val="002E318D"/>
    <w:rsid w:val="002E6EB0"/>
    <w:rsid w:val="002E7C21"/>
    <w:rsid w:val="002F0531"/>
    <w:rsid w:val="002F06FF"/>
    <w:rsid w:val="00300E4F"/>
    <w:rsid w:val="00302D8B"/>
    <w:rsid w:val="00302E4C"/>
    <w:rsid w:val="00305689"/>
    <w:rsid w:val="00306ABA"/>
    <w:rsid w:val="00321149"/>
    <w:rsid w:val="003227D0"/>
    <w:rsid w:val="00337729"/>
    <w:rsid w:val="003378A8"/>
    <w:rsid w:val="003379AA"/>
    <w:rsid w:val="003416F9"/>
    <w:rsid w:val="00344E8A"/>
    <w:rsid w:val="00345389"/>
    <w:rsid w:val="0035401A"/>
    <w:rsid w:val="00357CA9"/>
    <w:rsid w:val="00361541"/>
    <w:rsid w:val="00364D62"/>
    <w:rsid w:val="00375087"/>
    <w:rsid w:val="003863DC"/>
    <w:rsid w:val="00393F90"/>
    <w:rsid w:val="003A1F1B"/>
    <w:rsid w:val="003A3390"/>
    <w:rsid w:val="003A4929"/>
    <w:rsid w:val="003A6297"/>
    <w:rsid w:val="003B0193"/>
    <w:rsid w:val="003B2186"/>
    <w:rsid w:val="003C0327"/>
    <w:rsid w:val="003C29E2"/>
    <w:rsid w:val="003C2ED3"/>
    <w:rsid w:val="003C362F"/>
    <w:rsid w:val="003D3F8C"/>
    <w:rsid w:val="003D467E"/>
    <w:rsid w:val="003D5CB6"/>
    <w:rsid w:val="003D7AAB"/>
    <w:rsid w:val="003E4AE0"/>
    <w:rsid w:val="003F4F6B"/>
    <w:rsid w:val="00400E4D"/>
    <w:rsid w:val="004060DF"/>
    <w:rsid w:val="00407240"/>
    <w:rsid w:val="00425D35"/>
    <w:rsid w:val="00426601"/>
    <w:rsid w:val="00426656"/>
    <w:rsid w:val="00432560"/>
    <w:rsid w:val="00434960"/>
    <w:rsid w:val="004362E6"/>
    <w:rsid w:val="00436D93"/>
    <w:rsid w:val="00443B50"/>
    <w:rsid w:val="0044558D"/>
    <w:rsid w:val="00446558"/>
    <w:rsid w:val="00452325"/>
    <w:rsid w:val="004530D0"/>
    <w:rsid w:val="004539D4"/>
    <w:rsid w:val="004553CD"/>
    <w:rsid w:val="004567A4"/>
    <w:rsid w:val="0046007A"/>
    <w:rsid w:val="00462458"/>
    <w:rsid w:val="00462B17"/>
    <w:rsid w:val="004722DF"/>
    <w:rsid w:val="00472E3F"/>
    <w:rsid w:val="004751A9"/>
    <w:rsid w:val="004759ED"/>
    <w:rsid w:val="00476AF3"/>
    <w:rsid w:val="00476E87"/>
    <w:rsid w:val="004807ED"/>
    <w:rsid w:val="00482876"/>
    <w:rsid w:val="004843A7"/>
    <w:rsid w:val="0048497B"/>
    <w:rsid w:val="004900A9"/>
    <w:rsid w:val="00492C04"/>
    <w:rsid w:val="00492E48"/>
    <w:rsid w:val="004931CD"/>
    <w:rsid w:val="004A32EB"/>
    <w:rsid w:val="004A554C"/>
    <w:rsid w:val="004A5AE3"/>
    <w:rsid w:val="004A5B52"/>
    <w:rsid w:val="004A7331"/>
    <w:rsid w:val="004B33E3"/>
    <w:rsid w:val="004C2CDF"/>
    <w:rsid w:val="004C62B0"/>
    <w:rsid w:val="004D0CB7"/>
    <w:rsid w:val="004D5A69"/>
    <w:rsid w:val="004E70C1"/>
    <w:rsid w:val="004F15AB"/>
    <w:rsid w:val="004F1B8C"/>
    <w:rsid w:val="004F68C5"/>
    <w:rsid w:val="0050104D"/>
    <w:rsid w:val="005016E3"/>
    <w:rsid w:val="00503C06"/>
    <w:rsid w:val="005048AB"/>
    <w:rsid w:val="00504FBB"/>
    <w:rsid w:val="00511148"/>
    <w:rsid w:val="0051209F"/>
    <w:rsid w:val="00520CC8"/>
    <w:rsid w:val="005226DB"/>
    <w:rsid w:val="00527D1E"/>
    <w:rsid w:val="005408C9"/>
    <w:rsid w:val="00541E34"/>
    <w:rsid w:val="00543CFA"/>
    <w:rsid w:val="00545A5D"/>
    <w:rsid w:val="00546DC5"/>
    <w:rsid w:val="005471AD"/>
    <w:rsid w:val="005519F2"/>
    <w:rsid w:val="0055296B"/>
    <w:rsid w:val="00574DF6"/>
    <w:rsid w:val="005753B6"/>
    <w:rsid w:val="00575F40"/>
    <w:rsid w:val="00575FA4"/>
    <w:rsid w:val="00576096"/>
    <w:rsid w:val="00584ED7"/>
    <w:rsid w:val="00587189"/>
    <w:rsid w:val="0059138E"/>
    <w:rsid w:val="00595DB3"/>
    <w:rsid w:val="005A2DE9"/>
    <w:rsid w:val="005A4708"/>
    <w:rsid w:val="005A7C4D"/>
    <w:rsid w:val="005B6217"/>
    <w:rsid w:val="005C1237"/>
    <w:rsid w:val="005C7B12"/>
    <w:rsid w:val="005D0254"/>
    <w:rsid w:val="005D67AB"/>
    <w:rsid w:val="005E2073"/>
    <w:rsid w:val="005F64B5"/>
    <w:rsid w:val="005F6FCA"/>
    <w:rsid w:val="00603422"/>
    <w:rsid w:val="00621678"/>
    <w:rsid w:val="00630AC9"/>
    <w:rsid w:val="00635006"/>
    <w:rsid w:val="00642595"/>
    <w:rsid w:val="0064598D"/>
    <w:rsid w:val="00650722"/>
    <w:rsid w:val="006523E8"/>
    <w:rsid w:val="00653B95"/>
    <w:rsid w:val="00655B14"/>
    <w:rsid w:val="00656A4D"/>
    <w:rsid w:val="00657DF6"/>
    <w:rsid w:val="0066353D"/>
    <w:rsid w:val="0066740A"/>
    <w:rsid w:val="0067226B"/>
    <w:rsid w:val="00673457"/>
    <w:rsid w:val="00684B49"/>
    <w:rsid w:val="00695DB5"/>
    <w:rsid w:val="006A15E6"/>
    <w:rsid w:val="006A2DAF"/>
    <w:rsid w:val="006A4A83"/>
    <w:rsid w:val="006B7CC3"/>
    <w:rsid w:val="006C24B9"/>
    <w:rsid w:val="006D43F2"/>
    <w:rsid w:val="006D4E68"/>
    <w:rsid w:val="006D5248"/>
    <w:rsid w:val="006D60DE"/>
    <w:rsid w:val="006D63A4"/>
    <w:rsid w:val="006D70DE"/>
    <w:rsid w:val="006E2DAB"/>
    <w:rsid w:val="006E66B5"/>
    <w:rsid w:val="006F01D1"/>
    <w:rsid w:val="006F29F6"/>
    <w:rsid w:val="006F3B27"/>
    <w:rsid w:val="006F6AFC"/>
    <w:rsid w:val="006F7B38"/>
    <w:rsid w:val="00714AC4"/>
    <w:rsid w:val="00727DCD"/>
    <w:rsid w:val="00730068"/>
    <w:rsid w:val="007303BA"/>
    <w:rsid w:val="007478B1"/>
    <w:rsid w:val="00752297"/>
    <w:rsid w:val="00753125"/>
    <w:rsid w:val="00754738"/>
    <w:rsid w:val="0075556E"/>
    <w:rsid w:val="00773EF0"/>
    <w:rsid w:val="007843BE"/>
    <w:rsid w:val="00787189"/>
    <w:rsid w:val="00790932"/>
    <w:rsid w:val="00792937"/>
    <w:rsid w:val="00793CD9"/>
    <w:rsid w:val="007A3EAB"/>
    <w:rsid w:val="007B23BA"/>
    <w:rsid w:val="007B39FE"/>
    <w:rsid w:val="007C18A8"/>
    <w:rsid w:val="007C201B"/>
    <w:rsid w:val="007C2DC9"/>
    <w:rsid w:val="007C2F26"/>
    <w:rsid w:val="007D6424"/>
    <w:rsid w:val="007D6C61"/>
    <w:rsid w:val="007D6E32"/>
    <w:rsid w:val="007E4F4E"/>
    <w:rsid w:val="008019BA"/>
    <w:rsid w:val="0080440A"/>
    <w:rsid w:val="008067BE"/>
    <w:rsid w:val="00810E8D"/>
    <w:rsid w:val="0082382E"/>
    <w:rsid w:val="00825DE2"/>
    <w:rsid w:val="00832AAC"/>
    <w:rsid w:val="00841A2B"/>
    <w:rsid w:val="00841AC0"/>
    <w:rsid w:val="008420A0"/>
    <w:rsid w:val="0084397D"/>
    <w:rsid w:val="00845FEE"/>
    <w:rsid w:val="0085017E"/>
    <w:rsid w:val="0085212D"/>
    <w:rsid w:val="0085241C"/>
    <w:rsid w:val="00855D16"/>
    <w:rsid w:val="00856EBE"/>
    <w:rsid w:val="0086099A"/>
    <w:rsid w:val="00861D64"/>
    <w:rsid w:val="0087094D"/>
    <w:rsid w:val="008721F6"/>
    <w:rsid w:val="00881179"/>
    <w:rsid w:val="00886114"/>
    <w:rsid w:val="0089046B"/>
    <w:rsid w:val="00893B1A"/>
    <w:rsid w:val="008A19D8"/>
    <w:rsid w:val="008A3EBA"/>
    <w:rsid w:val="008B06F3"/>
    <w:rsid w:val="008B4926"/>
    <w:rsid w:val="008B4FB8"/>
    <w:rsid w:val="008C4A22"/>
    <w:rsid w:val="008C57C8"/>
    <w:rsid w:val="008D089D"/>
    <w:rsid w:val="008D5E2C"/>
    <w:rsid w:val="008E06F4"/>
    <w:rsid w:val="008E3241"/>
    <w:rsid w:val="008E33C4"/>
    <w:rsid w:val="008E39F9"/>
    <w:rsid w:val="008E5892"/>
    <w:rsid w:val="008E6481"/>
    <w:rsid w:val="008E6AE6"/>
    <w:rsid w:val="008F1A34"/>
    <w:rsid w:val="008F335A"/>
    <w:rsid w:val="008F5249"/>
    <w:rsid w:val="008F7B04"/>
    <w:rsid w:val="0090763F"/>
    <w:rsid w:val="00913F7F"/>
    <w:rsid w:val="00916BA8"/>
    <w:rsid w:val="009209B2"/>
    <w:rsid w:val="009213D2"/>
    <w:rsid w:val="00922057"/>
    <w:rsid w:val="00926447"/>
    <w:rsid w:val="00927D22"/>
    <w:rsid w:val="00933F97"/>
    <w:rsid w:val="00935AF3"/>
    <w:rsid w:val="00937F09"/>
    <w:rsid w:val="00941258"/>
    <w:rsid w:val="00942D77"/>
    <w:rsid w:val="00943713"/>
    <w:rsid w:val="00944A0F"/>
    <w:rsid w:val="0095243C"/>
    <w:rsid w:val="00956D45"/>
    <w:rsid w:val="009656B1"/>
    <w:rsid w:val="00971E72"/>
    <w:rsid w:val="00972425"/>
    <w:rsid w:val="00973992"/>
    <w:rsid w:val="00974C3D"/>
    <w:rsid w:val="0097633B"/>
    <w:rsid w:val="0097775E"/>
    <w:rsid w:val="009777FA"/>
    <w:rsid w:val="0098021A"/>
    <w:rsid w:val="00982A7B"/>
    <w:rsid w:val="00983AC7"/>
    <w:rsid w:val="0098405E"/>
    <w:rsid w:val="00985D23"/>
    <w:rsid w:val="00990503"/>
    <w:rsid w:val="00996127"/>
    <w:rsid w:val="00996784"/>
    <w:rsid w:val="009B145D"/>
    <w:rsid w:val="009B28E4"/>
    <w:rsid w:val="009B554C"/>
    <w:rsid w:val="009D1152"/>
    <w:rsid w:val="009D27FF"/>
    <w:rsid w:val="009E0A2F"/>
    <w:rsid w:val="009E6826"/>
    <w:rsid w:val="009F2432"/>
    <w:rsid w:val="009F3842"/>
    <w:rsid w:val="00A03202"/>
    <w:rsid w:val="00A07BE9"/>
    <w:rsid w:val="00A122FC"/>
    <w:rsid w:val="00A17A82"/>
    <w:rsid w:val="00A22A69"/>
    <w:rsid w:val="00A23FA0"/>
    <w:rsid w:val="00A24574"/>
    <w:rsid w:val="00A32681"/>
    <w:rsid w:val="00A357D0"/>
    <w:rsid w:val="00A41ACA"/>
    <w:rsid w:val="00A45118"/>
    <w:rsid w:val="00A46366"/>
    <w:rsid w:val="00A46EF9"/>
    <w:rsid w:val="00A51D64"/>
    <w:rsid w:val="00A55048"/>
    <w:rsid w:val="00A56FF0"/>
    <w:rsid w:val="00A71467"/>
    <w:rsid w:val="00A716BB"/>
    <w:rsid w:val="00A8078C"/>
    <w:rsid w:val="00A855D3"/>
    <w:rsid w:val="00A86ACB"/>
    <w:rsid w:val="00A90084"/>
    <w:rsid w:val="00A94BE7"/>
    <w:rsid w:val="00A956CB"/>
    <w:rsid w:val="00A970F6"/>
    <w:rsid w:val="00AA036C"/>
    <w:rsid w:val="00AA1570"/>
    <w:rsid w:val="00AB3484"/>
    <w:rsid w:val="00AC2C0D"/>
    <w:rsid w:val="00AC3247"/>
    <w:rsid w:val="00AC3CC3"/>
    <w:rsid w:val="00AC60E6"/>
    <w:rsid w:val="00AC68EA"/>
    <w:rsid w:val="00AC6D4F"/>
    <w:rsid w:val="00AC74EA"/>
    <w:rsid w:val="00AD0FC7"/>
    <w:rsid w:val="00AD7E2D"/>
    <w:rsid w:val="00AE0A7C"/>
    <w:rsid w:val="00AF58BD"/>
    <w:rsid w:val="00AF7266"/>
    <w:rsid w:val="00B00156"/>
    <w:rsid w:val="00B00394"/>
    <w:rsid w:val="00B0198B"/>
    <w:rsid w:val="00B02BC2"/>
    <w:rsid w:val="00B04224"/>
    <w:rsid w:val="00B04A4F"/>
    <w:rsid w:val="00B11734"/>
    <w:rsid w:val="00B17B72"/>
    <w:rsid w:val="00B21850"/>
    <w:rsid w:val="00B23CB9"/>
    <w:rsid w:val="00B25894"/>
    <w:rsid w:val="00B2605A"/>
    <w:rsid w:val="00B32C21"/>
    <w:rsid w:val="00B34C53"/>
    <w:rsid w:val="00B35AA7"/>
    <w:rsid w:val="00B402E5"/>
    <w:rsid w:val="00B40881"/>
    <w:rsid w:val="00B438AD"/>
    <w:rsid w:val="00B43EEF"/>
    <w:rsid w:val="00B5548F"/>
    <w:rsid w:val="00B56E05"/>
    <w:rsid w:val="00B5773B"/>
    <w:rsid w:val="00B64A56"/>
    <w:rsid w:val="00B64E8B"/>
    <w:rsid w:val="00B651D9"/>
    <w:rsid w:val="00B6632A"/>
    <w:rsid w:val="00B70CF8"/>
    <w:rsid w:val="00B74A91"/>
    <w:rsid w:val="00B751A4"/>
    <w:rsid w:val="00B77592"/>
    <w:rsid w:val="00B8772E"/>
    <w:rsid w:val="00B94B83"/>
    <w:rsid w:val="00B94CC4"/>
    <w:rsid w:val="00B969DF"/>
    <w:rsid w:val="00B96B4B"/>
    <w:rsid w:val="00BA2CDB"/>
    <w:rsid w:val="00BA63F5"/>
    <w:rsid w:val="00BB4C30"/>
    <w:rsid w:val="00BB7356"/>
    <w:rsid w:val="00BC5E46"/>
    <w:rsid w:val="00BD38F5"/>
    <w:rsid w:val="00BD6F47"/>
    <w:rsid w:val="00BE0640"/>
    <w:rsid w:val="00BE3752"/>
    <w:rsid w:val="00BE63DB"/>
    <w:rsid w:val="00BE7A2A"/>
    <w:rsid w:val="00BF0AA5"/>
    <w:rsid w:val="00BF4291"/>
    <w:rsid w:val="00BF7D24"/>
    <w:rsid w:val="00C019A1"/>
    <w:rsid w:val="00C06316"/>
    <w:rsid w:val="00C06956"/>
    <w:rsid w:val="00C22B19"/>
    <w:rsid w:val="00C24F5D"/>
    <w:rsid w:val="00C30377"/>
    <w:rsid w:val="00C30EE0"/>
    <w:rsid w:val="00C32A1C"/>
    <w:rsid w:val="00C32BA5"/>
    <w:rsid w:val="00C33A90"/>
    <w:rsid w:val="00C347F3"/>
    <w:rsid w:val="00C42068"/>
    <w:rsid w:val="00C45B67"/>
    <w:rsid w:val="00C46389"/>
    <w:rsid w:val="00C46FB3"/>
    <w:rsid w:val="00C505D9"/>
    <w:rsid w:val="00C525D2"/>
    <w:rsid w:val="00C53258"/>
    <w:rsid w:val="00C607B1"/>
    <w:rsid w:val="00C6091E"/>
    <w:rsid w:val="00C72FEB"/>
    <w:rsid w:val="00C75490"/>
    <w:rsid w:val="00C82376"/>
    <w:rsid w:val="00C855C5"/>
    <w:rsid w:val="00C87BA5"/>
    <w:rsid w:val="00C9225B"/>
    <w:rsid w:val="00C9244E"/>
    <w:rsid w:val="00C954BC"/>
    <w:rsid w:val="00C96991"/>
    <w:rsid w:val="00CA134F"/>
    <w:rsid w:val="00CA1492"/>
    <w:rsid w:val="00CA4143"/>
    <w:rsid w:val="00CB0454"/>
    <w:rsid w:val="00CB0F03"/>
    <w:rsid w:val="00CB3CFF"/>
    <w:rsid w:val="00CB6740"/>
    <w:rsid w:val="00CB7E06"/>
    <w:rsid w:val="00CC059D"/>
    <w:rsid w:val="00CC1533"/>
    <w:rsid w:val="00CC1BDE"/>
    <w:rsid w:val="00CC69C9"/>
    <w:rsid w:val="00CD1A5D"/>
    <w:rsid w:val="00CD7D5D"/>
    <w:rsid w:val="00CE56FA"/>
    <w:rsid w:val="00CE5C4D"/>
    <w:rsid w:val="00CE6A85"/>
    <w:rsid w:val="00CE7BBE"/>
    <w:rsid w:val="00CF0760"/>
    <w:rsid w:val="00CF31D4"/>
    <w:rsid w:val="00D03CB0"/>
    <w:rsid w:val="00D106FD"/>
    <w:rsid w:val="00D17A8A"/>
    <w:rsid w:val="00D22018"/>
    <w:rsid w:val="00D2293D"/>
    <w:rsid w:val="00D22A15"/>
    <w:rsid w:val="00D22F72"/>
    <w:rsid w:val="00D27C98"/>
    <w:rsid w:val="00D37C33"/>
    <w:rsid w:val="00D41597"/>
    <w:rsid w:val="00D43387"/>
    <w:rsid w:val="00D44E89"/>
    <w:rsid w:val="00D47891"/>
    <w:rsid w:val="00D4791D"/>
    <w:rsid w:val="00D50238"/>
    <w:rsid w:val="00D5787D"/>
    <w:rsid w:val="00D60B3F"/>
    <w:rsid w:val="00D64399"/>
    <w:rsid w:val="00D70117"/>
    <w:rsid w:val="00D70BE1"/>
    <w:rsid w:val="00D72543"/>
    <w:rsid w:val="00D74CC1"/>
    <w:rsid w:val="00D7553F"/>
    <w:rsid w:val="00D853B9"/>
    <w:rsid w:val="00DA1EC1"/>
    <w:rsid w:val="00DA6F83"/>
    <w:rsid w:val="00DB1673"/>
    <w:rsid w:val="00DC39D5"/>
    <w:rsid w:val="00DC51ED"/>
    <w:rsid w:val="00DD2E34"/>
    <w:rsid w:val="00DD2FA7"/>
    <w:rsid w:val="00DE3D6B"/>
    <w:rsid w:val="00DF2634"/>
    <w:rsid w:val="00DF3277"/>
    <w:rsid w:val="00DF63B7"/>
    <w:rsid w:val="00DF7288"/>
    <w:rsid w:val="00E00D92"/>
    <w:rsid w:val="00E0116C"/>
    <w:rsid w:val="00E052D4"/>
    <w:rsid w:val="00E079B1"/>
    <w:rsid w:val="00E16BBE"/>
    <w:rsid w:val="00E17C0F"/>
    <w:rsid w:val="00E20309"/>
    <w:rsid w:val="00E22B89"/>
    <w:rsid w:val="00E24C78"/>
    <w:rsid w:val="00E26CE7"/>
    <w:rsid w:val="00E26ED2"/>
    <w:rsid w:val="00E305F2"/>
    <w:rsid w:val="00E336A9"/>
    <w:rsid w:val="00E354B0"/>
    <w:rsid w:val="00E426FD"/>
    <w:rsid w:val="00E50AEE"/>
    <w:rsid w:val="00E57669"/>
    <w:rsid w:val="00E618C2"/>
    <w:rsid w:val="00E627F1"/>
    <w:rsid w:val="00E82FAE"/>
    <w:rsid w:val="00E85474"/>
    <w:rsid w:val="00E8564E"/>
    <w:rsid w:val="00E91BE2"/>
    <w:rsid w:val="00E96B7C"/>
    <w:rsid w:val="00EA6BC7"/>
    <w:rsid w:val="00EA7906"/>
    <w:rsid w:val="00EB208F"/>
    <w:rsid w:val="00EB3518"/>
    <w:rsid w:val="00EB381C"/>
    <w:rsid w:val="00EB5B6C"/>
    <w:rsid w:val="00EC0E3E"/>
    <w:rsid w:val="00EC1C94"/>
    <w:rsid w:val="00ED354A"/>
    <w:rsid w:val="00ED6680"/>
    <w:rsid w:val="00EE3A2A"/>
    <w:rsid w:val="00EE40A3"/>
    <w:rsid w:val="00EE4F06"/>
    <w:rsid w:val="00F014D0"/>
    <w:rsid w:val="00F04A25"/>
    <w:rsid w:val="00F07377"/>
    <w:rsid w:val="00F15F4A"/>
    <w:rsid w:val="00F17D61"/>
    <w:rsid w:val="00F20689"/>
    <w:rsid w:val="00F21039"/>
    <w:rsid w:val="00F2187D"/>
    <w:rsid w:val="00F2188B"/>
    <w:rsid w:val="00F252E0"/>
    <w:rsid w:val="00F35769"/>
    <w:rsid w:val="00F43878"/>
    <w:rsid w:val="00F43EB2"/>
    <w:rsid w:val="00F44A42"/>
    <w:rsid w:val="00F44ED5"/>
    <w:rsid w:val="00F47F6D"/>
    <w:rsid w:val="00F52DD4"/>
    <w:rsid w:val="00F63C38"/>
    <w:rsid w:val="00F64965"/>
    <w:rsid w:val="00F66EC2"/>
    <w:rsid w:val="00F70711"/>
    <w:rsid w:val="00F75AD9"/>
    <w:rsid w:val="00F9294A"/>
    <w:rsid w:val="00F95B88"/>
    <w:rsid w:val="00FA756B"/>
    <w:rsid w:val="00FB3F06"/>
    <w:rsid w:val="00FB4260"/>
    <w:rsid w:val="00FC1E55"/>
    <w:rsid w:val="00FC36C8"/>
    <w:rsid w:val="00FC4C4C"/>
    <w:rsid w:val="00FC6317"/>
    <w:rsid w:val="00FD01BA"/>
    <w:rsid w:val="00FD0EAA"/>
    <w:rsid w:val="00FD5AA3"/>
    <w:rsid w:val="00FD7327"/>
    <w:rsid w:val="00FE1F7C"/>
    <w:rsid w:val="00FE471E"/>
    <w:rsid w:val="00FE6CE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32E3"/>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483B-DC43-456D-9D98-4F68375C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21</cp:revision>
  <cp:lastPrinted>2019-06-03T13:01:00Z</cp:lastPrinted>
  <dcterms:created xsi:type="dcterms:W3CDTF">2020-02-05T18:42:00Z</dcterms:created>
  <dcterms:modified xsi:type="dcterms:W3CDTF">2020-02-18T14:52:00Z</dcterms:modified>
</cp:coreProperties>
</file>