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del Rocio Cuevas Meneses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Cuarto de lo Familiar del Distrito Judicial de Cuauhtémoc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2018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Mayo de 1953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758BA" w:rsidRPr="00A51CBC" w:rsidTr="007B55C4">
        <w:trPr>
          <w:trHeight w:val="37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4758BA" w:rsidRPr="00A51CBC" w:rsidTr="007B55C4">
        <w:trPr>
          <w:trHeight w:val="31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1973-1977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506372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la Tercera Sala del Tribunal Superior de Justicia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Civil, Penal, Familiar, Mercantil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Estudio y Cuenta del Tribunal Superior de Justicia 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 y Civil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08/01/1990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Primera Instancia Penal del Distrito Judicial de Sánchez Piedras</w:t>
            </w:r>
          </w:p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primera instancia civil, penal y familiar del Distrito Judicial de Lardizábal y Uribe</w:t>
            </w:r>
          </w:p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Penal del Distrito Judicial de Zaragoza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Penal, Civil, Familiar y Mercantil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758BA" w:rsidRPr="00A51CBC" w:rsidTr="007B55C4">
        <w:trPr>
          <w:trHeight w:val="37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Civil del Distrito Judicial de Hidalgo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1/07/2012-30/05/2013</w:t>
            </w:r>
          </w:p>
        </w:tc>
      </w:tr>
      <w:tr w:rsidR="004758BA" w:rsidRPr="00A51CBC" w:rsidTr="007B55C4">
        <w:trPr>
          <w:trHeight w:val="31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1/06/2013-26/11/2015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Juzgado de Primera Instancia Familiar del Distrito Judicial de Juárez 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27/11/2015-02/03/2018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05/03/2018- a la fecha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758BA" w:rsidRPr="00A51CBC" w:rsidTr="007B55C4">
        <w:trPr>
          <w:trHeight w:val="40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 Taller para la emisión de Sentencias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255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sobre la Impartición de Justicia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450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Feminicidio , teoría, legislación y atención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5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Género y Derechos Humanos 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y 23 de agosto del 2016</w:t>
            </w:r>
          </w:p>
        </w:tc>
      </w:tr>
      <w:tr w:rsidR="004758BA" w:rsidRPr="00A51CBC" w:rsidTr="007B55C4">
        <w:trPr>
          <w:trHeight w:val="372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Actualización para servidores y servidoras públicas en beneficio y atención a la violencia familiar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y 31 de Agosto del 2016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F64A8">
              <w:rPr>
                <w:rFonts w:eastAsia="Times New Roman" w:cs="Arial"/>
                <w:b/>
                <w:color w:val="000000"/>
                <w:lang w:eastAsia="es-MX"/>
              </w:rPr>
              <w:t>Diplomado acceso a la justicia en materia de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10 febrero al 3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Capacitación en materia de Protección de Datos personales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el derecho humano a la buena administración publica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62E61"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10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la justicia cotidiana en México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13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Juzgar con perspectiva de genero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87E24">
              <w:rPr>
                <w:rFonts w:eastAsia="Times New Roman" w:cs="Arial"/>
                <w:b/>
                <w:color w:val="000000"/>
                <w:lang w:eastAsia="es-MX"/>
              </w:rPr>
              <w:t>3 al 31 de agosto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 capacitación sobre la aplicación del protocolo y aplicación de las órdenes de protección para el estado de Tlaxcala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12, 19, y 26 de septiembre, 3 y 10 de octubre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y 9 de diciembre del 2017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 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Enero, febrero y marzo del 2018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análisis de Recomendaciones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C.N.D.H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“Derechos Humanos de Personas con Discapacidad, Ajustes razonables que se requieren en el Sistema Penal Acusatorio.”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Abril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Presentación de libro: “Historia de la Capilla Real de Indios en Tlaxcala: Siglos XVI a XVII”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 de Abril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Modulo “FORMADOR DE FORMADORES”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Mayo del 2018</w:t>
            </w:r>
          </w:p>
        </w:tc>
      </w:tr>
      <w:tr w:rsidR="00D206CF" w:rsidRPr="00A51CBC" w:rsidTr="007B55C4">
        <w:trPr>
          <w:trHeight w:val="372"/>
        </w:trPr>
        <w:tc>
          <w:tcPr>
            <w:tcW w:w="993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“Reflexión Histórica del Constituyente en Tlaxcala”</w:t>
            </w:r>
          </w:p>
        </w:tc>
        <w:tc>
          <w:tcPr>
            <w:tcW w:w="2268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de Junio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D206C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Curso: “Gobierno abi</w:t>
            </w:r>
            <w:r w:rsidR="007F530D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rto y Tribunales abiertos”</w:t>
            </w:r>
          </w:p>
        </w:tc>
        <w:tc>
          <w:tcPr>
            <w:tcW w:w="2268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IAIPTLAX e INAI</w:t>
            </w:r>
          </w:p>
        </w:tc>
        <w:tc>
          <w:tcPr>
            <w:tcW w:w="1701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Conversatorio de Derechos Humanos de Niñas, Niños y Adolescentes</w:t>
            </w:r>
          </w:p>
        </w:tc>
        <w:tc>
          <w:tcPr>
            <w:tcW w:w="2268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Instituciones del Gobierno del Estado y Comisión Estatal de Derechos Humanos</w:t>
            </w:r>
          </w:p>
        </w:tc>
        <w:tc>
          <w:tcPr>
            <w:tcW w:w="1701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“Control de Convencionalidad”</w:t>
            </w:r>
          </w:p>
        </w:tc>
        <w:tc>
          <w:tcPr>
            <w:tcW w:w="2268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del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magistral: “Las garantías constitucionales del proceso”</w:t>
            </w:r>
          </w:p>
        </w:tc>
        <w:tc>
          <w:tcPr>
            <w:tcW w:w="2268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del 2018</w:t>
            </w:r>
          </w:p>
        </w:tc>
      </w:tr>
      <w:tr w:rsidR="008C0CB6" w:rsidRPr="00A51CBC" w:rsidTr="007B55C4">
        <w:trPr>
          <w:trHeight w:val="372"/>
        </w:trPr>
        <w:tc>
          <w:tcPr>
            <w:tcW w:w="993" w:type="dxa"/>
          </w:tcPr>
          <w:p w:rsidR="008C0CB6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Quinta reunión de la Red Nacional de Mecanismos Alternativos de Solución de controversias de la CONATRIB</w:t>
            </w:r>
          </w:p>
        </w:tc>
        <w:tc>
          <w:tcPr>
            <w:tcW w:w="2268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 Y 28 de septiembre del 2018</w:t>
            </w:r>
          </w:p>
        </w:tc>
      </w:tr>
      <w:tr w:rsidR="0006111B" w:rsidRPr="00A51CBC" w:rsidTr="007B55C4">
        <w:trPr>
          <w:trHeight w:val="372"/>
        </w:trPr>
        <w:tc>
          <w:tcPr>
            <w:tcW w:w="993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394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Recursos Ordinarios y Amparo en Materia Penal</w:t>
            </w:r>
          </w:p>
        </w:tc>
        <w:tc>
          <w:tcPr>
            <w:tcW w:w="2268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CENUA</w:t>
            </w:r>
          </w:p>
        </w:tc>
        <w:tc>
          <w:tcPr>
            <w:tcW w:w="1701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 de Octubre del 2018</w:t>
            </w:r>
          </w:p>
        </w:tc>
      </w:tr>
      <w:tr w:rsidR="001F7DF2" w:rsidRPr="00A51CBC" w:rsidTr="007B55C4">
        <w:trPr>
          <w:trHeight w:val="372"/>
        </w:trPr>
        <w:tc>
          <w:tcPr>
            <w:tcW w:w="993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394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</w:t>
            </w:r>
            <w:r w:rsidR="00283937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derecho familiar</w:t>
            </w:r>
          </w:p>
        </w:tc>
        <w:tc>
          <w:tcPr>
            <w:tcW w:w="2268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febrero  del 2019 a la fecha</w:t>
            </w:r>
          </w:p>
        </w:tc>
      </w:tr>
      <w:tr w:rsidR="001F7DF2" w:rsidRPr="00A51CBC" w:rsidTr="007B55C4">
        <w:trPr>
          <w:trHeight w:val="372"/>
        </w:trPr>
        <w:tc>
          <w:tcPr>
            <w:tcW w:w="993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394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F7DF2">
              <w:rPr>
                <w:rFonts w:eastAsia="Times New Roman" w:cs="Arial"/>
                <w:b/>
                <w:color w:val="000000"/>
                <w:lang w:eastAsia="es-MX"/>
              </w:rPr>
              <w:t>Conferencia “Los Derechos Humanos de los Pueblos y Comunidades Indígenas, Respecto de la Emisión de Sentencias”</w:t>
            </w:r>
          </w:p>
        </w:tc>
        <w:tc>
          <w:tcPr>
            <w:tcW w:w="2268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F7DF2"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1F7DF2" w:rsidRDefault="001F7DF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marzo del 2019</w:t>
            </w:r>
          </w:p>
        </w:tc>
      </w:tr>
      <w:tr w:rsidR="00283937" w:rsidRPr="00A51CBC" w:rsidTr="007B55C4">
        <w:trPr>
          <w:trHeight w:val="372"/>
        </w:trPr>
        <w:tc>
          <w:tcPr>
            <w:tcW w:w="993" w:type="dxa"/>
          </w:tcPr>
          <w:p w:rsidR="00283937" w:rsidRDefault="0028393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394" w:type="dxa"/>
          </w:tcPr>
          <w:p w:rsidR="00283937" w:rsidRPr="001F7DF2" w:rsidRDefault="0028393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 sobre la Ley de Adopciones para el Estado de Tlaxcala</w:t>
            </w:r>
          </w:p>
        </w:tc>
        <w:tc>
          <w:tcPr>
            <w:tcW w:w="2268" w:type="dxa"/>
          </w:tcPr>
          <w:p w:rsidR="00283937" w:rsidRPr="001F7DF2" w:rsidRDefault="0028393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DIF Estatal</w:t>
            </w:r>
          </w:p>
        </w:tc>
        <w:tc>
          <w:tcPr>
            <w:tcW w:w="1701" w:type="dxa"/>
          </w:tcPr>
          <w:p w:rsidR="00283937" w:rsidRDefault="0028393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mayo del 2019</w:t>
            </w:r>
          </w:p>
        </w:tc>
      </w:tr>
      <w:tr w:rsidR="00283937" w:rsidRPr="00A51CBC" w:rsidTr="007B55C4">
        <w:trPr>
          <w:trHeight w:val="372"/>
        </w:trPr>
        <w:tc>
          <w:tcPr>
            <w:tcW w:w="993" w:type="dxa"/>
          </w:tcPr>
          <w:p w:rsidR="00283937" w:rsidRDefault="0028393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394" w:type="dxa"/>
          </w:tcPr>
          <w:p w:rsidR="00283937" w:rsidRPr="001F7DF2" w:rsidRDefault="00283937" w:rsidP="0028393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Taller: “Aplicación eficaz de las órdenes de protección, a la Luz de los Instrumentos internacionales  en materia de derechos humanos de las mujeres, la ley general de acceso a las mujeres a una vida libre de violencia y la ley que garantiza el acceso a las mujeres a una vida libre de violencia en el estado de Tlaxcala”</w:t>
            </w:r>
          </w:p>
        </w:tc>
        <w:tc>
          <w:tcPr>
            <w:tcW w:w="2268" w:type="dxa"/>
          </w:tcPr>
          <w:p w:rsidR="00283937" w:rsidRPr="001F7DF2" w:rsidRDefault="0028393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F7DF2"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(Unidad de igualdad de género)</w:t>
            </w:r>
          </w:p>
        </w:tc>
        <w:tc>
          <w:tcPr>
            <w:tcW w:w="1701" w:type="dxa"/>
          </w:tcPr>
          <w:p w:rsidR="00283937" w:rsidRDefault="0028393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junio del 2019</w:t>
            </w:r>
          </w:p>
        </w:tc>
      </w:tr>
    </w:tbl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7A38D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B30EA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06111B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2249DA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0628A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6111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48C" w:rsidRDefault="0080748C" w:rsidP="00803A08">
      <w:pPr>
        <w:spacing w:after="0" w:line="240" w:lineRule="auto"/>
      </w:pPr>
      <w:r>
        <w:separator/>
      </w:r>
    </w:p>
  </w:endnote>
  <w:endnote w:type="continuationSeparator" w:id="0">
    <w:p w:rsidR="0080748C" w:rsidRDefault="0080748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48C" w:rsidRDefault="0080748C" w:rsidP="00803A08">
      <w:pPr>
        <w:spacing w:after="0" w:line="240" w:lineRule="auto"/>
      </w:pPr>
      <w:r>
        <w:separator/>
      </w:r>
    </w:p>
  </w:footnote>
  <w:footnote w:type="continuationSeparator" w:id="0">
    <w:p w:rsidR="0080748C" w:rsidRDefault="0080748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24D7D"/>
    <w:rsid w:val="0006111B"/>
    <w:rsid w:val="000628A3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3E86"/>
    <w:rsid w:val="00185A6E"/>
    <w:rsid w:val="001D2C62"/>
    <w:rsid w:val="001D6FFE"/>
    <w:rsid w:val="001E1B0B"/>
    <w:rsid w:val="001E493E"/>
    <w:rsid w:val="001F0FD7"/>
    <w:rsid w:val="001F7DF2"/>
    <w:rsid w:val="00200B73"/>
    <w:rsid w:val="002017C2"/>
    <w:rsid w:val="002162AA"/>
    <w:rsid w:val="002249DA"/>
    <w:rsid w:val="00234B51"/>
    <w:rsid w:val="00236092"/>
    <w:rsid w:val="00246397"/>
    <w:rsid w:val="0025099F"/>
    <w:rsid w:val="00257103"/>
    <w:rsid w:val="00262596"/>
    <w:rsid w:val="002676A4"/>
    <w:rsid w:val="00283937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4C4D"/>
    <w:rsid w:val="003A69AE"/>
    <w:rsid w:val="003B2BCB"/>
    <w:rsid w:val="003C1909"/>
    <w:rsid w:val="003F43C7"/>
    <w:rsid w:val="00406067"/>
    <w:rsid w:val="00420930"/>
    <w:rsid w:val="00424310"/>
    <w:rsid w:val="00430361"/>
    <w:rsid w:val="00431589"/>
    <w:rsid w:val="00467471"/>
    <w:rsid w:val="004758BA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7102F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274C"/>
    <w:rsid w:val="00715A04"/>
    <w:rsid w:val="00715A9C"/>
    <w:rsid w:val="00732D47"/>
    <w:rsid w:val="00737D33"/>
    <w:rsid w:val="00751777"/>
    <w:rsid w:val="00754CC9"/>
    <w:rsid w:val="00766BD4"/>
    <w:rsid w:val="00780288"/>
    <w:rsid w:val="00785D2B"/>
    <w:rsid w:val="00786DBB"/>
    <w:rsid w:val="00797BC9"/>
    <w:rsid w:val="007A38DE"/>
    <w:rsid w:val="007B55C4"/>
    <w:rsid w:val="007B5C32"/>
    <w:rsid w:val="007C5327"/>
    <w:rsid w:val="007C659E"/>
    <w:rsid w:val="007C6F57"/>
    <w:rsid w:val="007E617C"/>
    <w:rsid w:val="007F530D"/>
    <w:rsid w:val="00801536"/>
    <w:rsid w:val="00802F4A"/>
    <w:rsid w:val="00803A08"/>
    <w:rsid w:val="0080748C"/>
    <w:rsid w:val="00810CCB"/>
    <w:rsid w:val="008201B6"/>
    <w:rsid w:val="008209EF"/>
    <w:rsid w:val="00853631"/>
    <w:rsid w:val="008605E1"/>
    <w:rsid w:val="008704F1"/>
    <w:rsid w:val="00876FC0"/>
    <w:rsid w:val="00881F92"/>
    <w:rsid w:val="00891C82"/>
    <w:rsid w:val="008C0CB6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16E87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C55EF"/>
    <w:rsid w:val="00AE135E"/>
    <w:rsid w:val="00AE1C66"/>
    <w:rsid w:val="00B12D1A"/>
    <w:rsid w:val="00B30EAF"/>
    <w:rsid w:val="00B40BBD"/>
    <w:rsid w:val="00B451AC"/>
    <w:rsid w:val="00B61CF9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0D0C"/>
    <w:rsid w:val="00CE2B1A"/>
    <w:rsid w:val="00CF4791"/>
    <w:rsid w:val="00D0090E"/>
    <w:rsid w:val="00D0436F"/>
    <w:rsid w:val="00D206CF"/>
    <w:rsid w:val="00D21824"/>
    <w:rsid w:val="00D358E8"/>
    <w:rsid w:val="00D40998"/>
    <w:rsid w:val="00D660ED"/>
    <w:rsid w:val="00D66D67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E3BE0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1A12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68E85-7A19-4321-BFBE-F1E3603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4C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2025-2E48-4FEB-9E84-996097A3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2019-07-04T15:47:00Z</dcterms:created>
  <dcterms:modified xsi:type="dcterms:W3CDTF">2019-07-04T15:47:00Z</dcterms:modified>
</cp:coreProperties>
</file>