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F7" w:rsidRDefault="004856F7" w:rsidP="00167E60">
      <w:pPr>
        <w:spacing w:line="276" w:lineRule="auto"/>
        <w:jc w:val="center"/>
        <w:rPr>
          <w:rFonts w:ascii="Century Gothic" w:hAnsi="Century Gothic"/>
          <w:b/>
          <w:sz w:val="28"/>
          <w:szCs w:val="26"/>
        </w:rPr>
      </w:pPr>
    </w:p>
    <w:p w:rsidR="004856F7" w:rsidRDefault="004856F7" w:rsidP="00167E60">
      <w:pPr>
        <w:spacing w:line="276" w:lineRule="auto"/>
        <w:jc w:val="center"/>
        <w:rPr>
          <w:rFonts w:ascii="Century Gothic" w:hAnsi="Century Gothic"/>
          <w:b/>
          <w:sz w:val="28"/>
          <w:szCs w:val="26"/>
        </w:rPr>
      </w:pPr>
    </w:p>
    <w:p w:rsidR="004856F7" w:rsidRDefault="004856F7" w:rsidP="00167E60">
      <w:pPr>
        <w:spacing w:line="276" w:lineRule="auto"/>
        <w:jc w:val="center"/>
        <w:rPr>
          <w:rFonts w:ascii="Century Gothic" w:hAnsi="Century Gothic"/>
          <w:b/>
          <w:sz w:val="28"/>
          <w:szCs w:val="26"/>
        </w:rPr>
      </w:pPr>
    </w:p>
    <w:p w:rsidR="004856F7" w:rsidRPr="004856F7" w:rsidRDefault="00BB7087" w:rsidP="00167E60">
      <w:pPr>
        <w:spacing w:line="276" w:lineRule="auto"/>
        <w:jc w:val="center"/>
        <w:rPr>
          <w:rFonts w:ascii="Century Gothic" w:hAnsi="Century Gothic"/>
          <w:b/>
          <w:spacing w:val="26"/>
          <w:sz w:val="96"/>
          <w:szCs w:val="26"/>
        </w:rPr>
      </w:pPr>
      <w:r>
        <w:rPr>
          <w:rFonts w:ascii="Century Gothic" w:hAnsi="Century Gothic"/>
          <w:b/>
          <w:spacing w:val="26"/>
          <w:sz w:val="96"/>
          <w:szCs w:val="26"/>
        </w:rPr>
        <w:t>M A N U A L</w:t>
      </w:r>
      <w:r w:rsidR="00760744" w:rsidRPr="004856F7">
        <w:rPr>
          <w:rFonts w:ascii="Century Gothic" w:hAnsi="Century Gothic"/>
          <w:b/>
          <w:spacing w:val="26"/>
          <w:sz w:val="96"/>
          <w:szCs w:val="26"/>
        </w:rPr>
        <w:t xml:space="preserve"> </w:t>
      </w:r>
    </w:p>
    <w:p w:rsidR="00D41719" w:rsidRPr="004856F7" w:rsidRDefault="00812D40" w:rsidP="00167E60">
      <w:pPr>
        <w:spacing w:line="276" w:lineRule="auto"/>
        <w:jc w:val="center"/>
        <w:rPr>
          <w:rFonts w:ascii="Century Gothic" w:hAnsi="Century Gothic"/>
          <w:b/>
          <w:sz w:val="48"/>
          <w:szCs w:val="26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824" behindDoc="0" locked="0" layoutInCell="1" allowOverlap="1" wp14:anchorId="3391B392" wp14:editId="77A2C120">
            <wp:simplePos x="0" y="0"/>
            <wp:positionH relativeFrom="page">
              <wp:posOffset>6462395</wp:posOffset>
            </wp:positionH>
            <wp:positionV relativeFrom="paragraph">
              <wp:posOffset>668020</wp:posOffset>
            </wp:positionV>
            <wp:extent cx="3599815" cy="359981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44" w:rsidRPr="004856F7">
        <w:rPr>
          <w:rFonts w:ascii="Century Gothic" w:hAnsi="Century Gothic"/>
          <w:b/>
          <w:sz w:val="48"/>
          <w:szCs w:val="26"/>
        </w:rPr>
        <w:t xml:space="preserve">para la </w:t>
      </w:r>
      <w:r w:rsidR="004856F7">
        <w:rPr>
          <w:rFonts w:ascii="Century Gothic" w:hAnsi="Century Gothic"/>
          <w:b/>
          <w:sz w:val="48"/>
          <w:szCs w:val="26"/>
        </w:rPr>
        <w:t>A</w:t>
      </w:r>
      <w:r w:rsidR="00F700C5">
        <w:rPr>
          <w:rFonts w:ascii="Century Gothic" w:hAnsi="Century Gothic"/>
          <w:b/>
          <w:sz w:val="48"/>
          <w:szCs w:val="26"/>
        </w:rPr>
        <w:t xml:space="preserve">dministración, </w:t>
      </w:r>
      <w:r w:rsidR="004856F7">
        <w:rPr>
          <w:rFonts w:ascii="Century Gothic" w:hAnsi="Century Gothic"/>
          <w:b/>
          <w:sz w:val="48"/>
          <w:szCs w:val="26"/>
        </w:rPr>
        <w:t>O</w:t>
      </w:r>
      <w:r w:rsidR="00760744" w:rsidRPr="004856F7">
        <w:rPr>
          <w:rFonts w:ascii="Century Gothic" w:hAnsi="Century Gothic"/>
          <w:b/>
          <w:sz w:val="48"/>
          <w:szCs w:val="26"/>
        </w:rPr>
        <w:t>rganización</w:t>
      </w:r>
      <w:r w:rsidR="00F700C5">
        <w:rPr>
          <w:rFonts w:ascii="Century Gothic" w:hAnsi="Century Gothic"/>
          <w:b/>
          <w:sz w:val="48"/>
          <w:szCs w:val="26"/>
        </w:rPr>
        <w:t xml:space="preserve"> y Operación de las </w:t>
      </w:r>
      <w:r w:rsidR="00760744" w:rsidRPr="004856F7">
        <w:rPr>
          <w:rFonts w:ascii="Century Gothic" w:hAnsi="Century Gothic"/>
          <w:b/>
          <w:sz w:val="48"/>
          <w:szCs w:val="26"/>
        </w:rPr>
        <w:t>Oficialías de Partes de los Juzgado</w:t>
      </w:r>
      <w:r w:rsidR="00F700C5">
        <w:rPr>
          <w:rFonts w:ascii="Century Gothic" w:hAnsi="Century Gothic"/>
          <w:b/>
          <w:sz w:val="48"/>
          <w:szCs w:val="26"/>
        </w:rPr>
        <w:t>s del Poder Judicial del Estado y sus Archivos</w:t>
      </w:r>
    </w:p>
    <w:p w:rsidR="00760744" w:rsidRPr="00A931D5" w:rsidRDefault="00760744" w:rsidP="00A931D5">
      <w:pPr>
        <w:spacing w:line="276" w:lineRule="auto"/>
        <w:rPr>
          <w:rFonts w:ascii="Century Gothic" w:hAnsi="Century Gothic"/>
          <w:sz w:val="26"/>
          <w:szCs w:val="26"/>
        </w:rPr>
      </w:pPr>
    </w:p>
    <w:p w:rsidR="00A931D5" w:rsidRDefault="00812D40" w:rsidP="00A931D5">
      <w:pPr>
        <w:spacing w:line="276" w:lineRule="auto"/>
        <w:rPr>
          <w:rFonts w:ascii="Century Gothic" w:hAnsi="Century Gothic"/>
          <w:sz w:val="26"/>
          <w:szCs w:val="26"/>
        </w:rPr>
      </w:pPr>
      <w:r w:rsidRPr="009E5C87">
        <w:rPr>
          <w:rFonts w:ascii="Century Gothic" w:hAnsi="Century Gothic"/>
          <w:noProof/>
          <w:sz w:val="32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F0AA0" wp14:editId="5DC76328">
                <wp:simplePos x="0" y="0"/>
                <wp:positionH relativeFrom="margin">
                  <wp:posOffset>6305550</wp:posOffset>
                </wp:positionH>
                <wp:positionV relativeFrom="paragraph">
                  <wp:posOffset>1428750</wp:posOffset>
                </wp:positionV>
                <wp:extent cx="2495550" cy="7429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00E96" id="Rectángulo 8" o:spid="_x0000_s1026" style="position:absolute;margin-left:496.5pt;margin-top:112.5pt;width:196.5pt;height:58.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rlgIAAK4FAAAOAAAAZHJzL2Uyb0RvYy54bWysVMFu2zAMvQ/YPwi6r06CZG2COkXQosOA&#10;oi3aDj0rshQbkERNUuJkf7Nv2Y+Nkmyn64odiuWgUCb5SD6RPL/Ya0V2wvkGTEnHJyNKhOFQNWZT&#10;0m9P15/OKPGBmYopMKKkB+HpxfLjh/PWLsQEalCVcARBjF+0tqR1CHZRFJ7XQjN/AlYYVEpwmgW8&#10;uk1ROdYiulbFZDT6XLTgKuuAC+/x61VW0mXCl1LwcCelF4GokmJuIZ0unet4Fstzttg4ZuuGd2mw&#10;d2ShWWMw6AB1xQIjW9f8BaUb7sCDDCccdAFSNlykGrCa8ehVNY81syLVguR4O9Dk/x8sv93dO9JU&#10;JcWHMkzjEz0gab9+ms1WATmLBLXWL9Du0d677uZRjNXupdPxH+sg+0TqYSBV7APh+HEync9mM+Se&#10;o+50OpmjjDDF0ds6H74I0CQKJXUYP3HJdjc+ZNPeJAbzoJrqulEqXWKjiEvlyI7hE6834w78Dytl&#10;3uWIOUbPIhKQS05SOCgR8ZR5EBK5i0WmhFPXHpNhnAsTxllVs0rkHGcj/PVZ9uknQhJgRJZY3YDd&#10;AfSWGaTHzvR09tFVpKYfnEf/Siw7Dx4pMpgwOOvGgHsLQGFVXeRs35OUqYksraE6YGc5yCPnLb9u&#10;8HlvmA/3zOGMYUfg3gh3eEgFbUmhkyipwf1463u0x9ZHLSUtzmxJ/fctc4IS9dXgUMzH02kc8nSZ&#10;zk4neHEvNeuXGrPVl4A9M8YNZXkSo31QvSgd6GdcL6sYFVXMcIxdUh5cf7kMeZfgguJitUpmONiW&#10;hRvzaHkEj6zG9n3aPzNnux4POB230M83W7xq9WwbPQ2stgFkk+bgyGvHNy6F1DjdAotb5+U9WR3X&#10;7PI3AAAA//8DAFBLAwQUAAYACAAAACEAAiRISeIAAAAMAQAADwAAAGRycy9kb3ducmV2LnhtbEyP&#10;wU7DMBBE70j8g7VI3KiDA6UJcSqEQAipB2grleM2XicRsR3FThr+HvcEtxntaPZNsZ5NxyYafOus&#10;hNtFAoxs5VRrawn73evNCpgPaBV2zpKEH/KwLi8vCsyVO9lPmrahZrHE+hwlNCH0Oee+asigX7ie&#10;bLxpNxgM0Q41VwOeYrnpuEiSJTfY2vihwZ6eG6q+t6OR8KXxbffy7jdci0ln7cd40A+jlNdX89Mj&#10;sEBz+AvDGT+iQxmZjm60yrNOQpalcUuQIMR9FOdEulpGdZSQ3okEeFnw/yPKXwAAAP//AwBQSwEC&#10;LQAUAAYACAAAACEAtoM4kv4AAADhAQAAEwAAAAAAAAAAAAAAAAAAAAAAW0NvbnRlbnRfVHlwZXNd&#10;LnhtbFBLAQItABQABgAIAAAAIQA4/SH/1gAAAJQBAAALAAAAAAAAAAAAAAAAAC8BAABfcmVscy8u&#10;cmVsc1BLAQItABQABgAIAAAAIQAeXDYrlgIAAK4FAAAOAAAAAAAAAAAAAAAAAC4CAABkcnMvZTJv&#10;RG9jLnhtbFBLAQItABQABgAIAAAAIQACJEhJ4gAAAAwBAAAPAAAAAAAAAAAAAAAAAPA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 w:rsidR="00CD3DB8">
        <w:rPr>
          <w:rFonts w:ascii="Century Gothic" w:hAnsi="Century Gothic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3D6DD" wp14:editId="70C6B440">
                <wp:simplePos x="0" y="0"/>
                <wp:positionH relativeFrom="column">
                  <wp:posOffset>8063230</wp:posOffset>
                </wp:positionH>
                <wp:positionV relativeFrom="paragraph">
                  <wp:posOffset>1336675</wp:posOffset>
                </wp:positionV>
                <wp:extent cx="1009650" cy="7048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D6B65" id="Rectángulo 7" o:spid="_x0000_s1026" style="position:absolute;margin-left:634.9pt;margin-top:105.25pt;width:79.5pt;height:5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GxmAIAAIYFAAAOAAAAZHJzL2Uyb0RvYy54bWysVMFu2zAMvQ/YPwi6r7aDtGmDOkXQosOA&#10;oi2aDj0rshQbkEVNUuJkf7Nv2Y+Nkmyn64odhuWgUCL5SD6TvLzat4rshHUN6JIWJzklQnOoGr0p&#10;6dfn20/nlDjPdMUUaFHSg3D0avHxw2Vn5mICNahKWIIg2s07U9LaezPPMsdr0TJ3AkZoVEqwLfN4&#10;tZussqxD9FZlkzw/yzqwlbHAhXP4epOUdBHxpRTcP0jphCeqpJibj6eN5zqc2eKSzTeWmbrhfRrs&#10;H7JoWaMx6Ah1wzwjW9v8AdU23IID6U84tBlI2XARa8BqivxNNauaGRFrQXKcGWly/w+W3+8eLWmq&#10;ks4o0azFT/SEpP38oTdbBWQWCOqMm6Pdyjza/uZQDNXupW3DP9ZB9pHUw0iq2HvC8bHI84uzU+Se&#10;o26WT89RRpjs6G2s858FtCQIJbUYP3LJdnfOJ9PBJARzoJrqtlEqXkKjiGtlyY7hJ15vih78Nyul&#10;g62G4JUAw0sWCkulRMkflAh2Sj8JiZxg8pOYSOzGYxDGudC+SKqaVSLFPs3xN0Qf0oqFRsCALDH+&#10;iN0DDJYJZMBOWfb2wVXEZh6d878llpxHjxgZtB+d20aDfQ9AYVV95GQ/kJSoCSytoTpgx1hIo+QM&#10;v23ws90x5x+ZxdnBL437wD/gIRV0JYVeoqQG+/2992CPLY1aSjqcxZK6b1tmBSXqi8Zmvyim0zC8&#10;8TI9nU3wYl9r1q81etteA/ZCgZvH8CgGe68GUVpoX3BtLENUVDHNMXZJubfD5dqnHYGLh4vlMprh&#10;wBrm7/TK8AAeWA1t+bx/Ydb0veux6+9hmFs2f9PCyTZ4alhuPcgm9veR155vHPbYOP1iCtvk9T1a&#10;Hdfn4hcAAAD//wMAUEsDBBQABgAIAAAAIQAR8DC44gAAAA0BAAAPAAAAZHJzL2Rvd25yZXYueG1s&#10;TI/BTsMwEETvSPyDtUhcEHVi06qEOBUgIXHhQKkQRzde4qixHcVukvL1bE9wnJ3RzNtyM7uOjTjE&#10;NngF+SIDhr4OpvWNgt3Hy+0aWEzaG90FjwpOGGFTXV6UujBh8u84blPDqMTHQiuwKfUF57G26HRc&#10;hB49ed9hcDqRHBpuBj1Rueu4yLIVd7r1tGB1j88W68P26BS8naR8HW/kYdq1sml/+NfTpw1KXV/N&#10;jw/AEs7pLwxnfEKHipj24ehNZB1psbon9qRA5NkS2DlyJ9Z02iuQIl8Cr0r+/4vqFwAA//8DAFBL&#10;AQItABQABgAIAAAAIQC2gziS/gAAAOEBAAATAAAAAAAAAAAAAAAAAAAAAABbQ29udGVudF9UeXBl&#10;c10ueG1sUEsBAi0AFAAGAAgAAAAhADj9If/WAAAAlAEAAAsAAAAAAAAAAAAAAAAALwEAAF9yZWxz&#10;Ly5yZWxzUEsBAi0AFAAGAAgAAAAhAPK2QbGYAgAAhgUAAA4AAAAAAAAAAAAAAAAALgIAAGRycy9l&#10;Mm9Eb2MueG1sUEsBAi0AFAAGAAgAAAAhABHwMLjiAAAADQEAAA8AAAAAAAAAAAAAAAAA8gQAAGRy&#10;cy9kb3ducmV2LnhtbFBLBQYAAAAABAAEAPMAAAABBgAAAAA=&#10;" fillcolor="white [3212]" stroked="f" strokeweight="1pt"/>
            </w:pict>
          </mc:Fallback>
        </mc:AlternateContent>
      </w:r>
      <w:r w:rsidR="00A931D5">
        <w:rPr>
          <w:rFonts w:ascii="Century Gothic" w:hAnsi="Century Gothic"/>
          <w:sz w:val="26"/>
          <w:szCs w:val="26"/>
        </w:rPr>
        <w:br w:type="page"/>
      </w:r>
    </w:p>
    <w:p w:rsidR="0022183A" w:rsidRDefault="0022183A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</w:p>
    <w:p w:rsidR="00087E0B" w:rsidRDefault="00087E0B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>Contenido</w:t>
      </w:r>
    </w:p>
    <w:p w:rsidR="00087E0B" w:rsidRDefault="00087E0B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9"/>
        <w:gridCol w:w="1377"/>
      </w:tblGrid>
      <w:tr w:rsidR="00087E0B" w:rsidRPr="00087E0B" w:rsidTr="00590354">
        <w:tc>
          <w:tcPr>
            <w:tcW w:w="11619" w:type="dxa"/>
          </w:tcPr>
          <w:p w:rsidR="00087E0B" w:rsidRPr="00087E0B" w:rsidRDefault="00087E0B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>Presentación</w:t>
            </w:r>
          </w:p>
        </w:tc>
        <w:tc>
          <w:tcPr>
            <w:tcW w:w="1377" w:type="dxa"/>
          </w:tcPr>
          <w:p w:rsidR="00087E0B" w:rsidRPr="00087E0B" w:rsidRDefault="002678FE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CD3DB8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087E0B" w:rsidP="00CD3DB8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 xml:space="preserve">Objetivo </w:t>
            </w:r>
          </w:p>
        </w:tc>
        <w:tc>
          <w:tcPr>
            <w:tcW w:w="1377" w:type="dxa"/>
          </w:tcPr>
          <w:p w:rsidR="00087E0B" w:rsidRPr="00087E0B" w:rsidRDefault="002678FE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CD3DB8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087E0B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>Justificación</w:t>
            </w:r>
          </w:p>
        </w:tc>
        <w:tc>
          <w:tcPr>
            <w:tcW w:w="1377" w:type="dxa"/>
          </w:tcPr>
          <w:p w:rsidR="00087E0B" w:rsidRPr="00087E0B" w:rsidRDefault="002678FE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CD3DB8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087E0B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>Marco Normativo</w:t>
            </w:r>
          </w:p>
        </w:tc>
        <w:tc>
          <w:tcPr>
            <w:tcW w:w="1377" w:type="dxa"/>
          </w:tcPr>
          <w:p w:rsidR="00087E0B" w:rsidRPr="00087E0B" w:rsidRDefault="002678FE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CD3DB8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087E0B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 xml:space="preserve">Disposiciones Generales </w:t>
            </w:r>
          </w:p>
        </w:tc>
        <w:tc>
          <w:tcPr>
            <w:tcW w:w="1377" w:type="dxa"/>
          </w:tcPr>
          <w:p w:rsidR="00087E0B" w:rsidRPr="00087E0B" w:rsidRDefault="007C101A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07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A10328" w:rsidP="00A10328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Directrices</w:t>
            </w:r>
            <w:r w:rsidR="00087E0B" w:rsidRPr="00087E0B">
              <w:rPr>
                <w:rFonts w:ascii="Century Gothic" w:hAnsi="Century Gothic"/>
                <w:sz w:val="26"/>
                <w:szCs w:val="26"/>
              </w:rPr>
              <w:t xml:space="preserve"> Generales para la Administración y Organización de los Archivos de las Oficialías de Partes</w:t>
            </w:r>
          </w:p>
        </w:tc>
        <w:tc>
          <w:tcPr>
            <w:tcW w:w="1377" w:type="dxa"/>
          </w:tcPr>
          <w:p w:rsidR="007C101A" w:rsidRDefault="007C101A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087E0B" w:rsidRPr="00087E0B" w:rsidRDefault="002678FE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7C101A"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A10328" w:rsidP="00A10328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Directrices</w:t>
            </w:r>
            <w:r w:rsidR="00087E0B" w:rsidRPr="00087E0B">
              <w:rPr>
                <w:rFonts w:ascii="Century Gothic" w:hAnsi="Century Gothic"/>
                <w:sz w:val="26"/>
                <w:szCs w:val="26"/>
              </w:rPr>
              <w:t xml:space="preserve"> Específic</w:t>
            </w:r>
            <w:r>
              <w:rPr>
                <w:rFonts w:ascii="Century Gothic" w:hAnsi="Century Gothic"/>
                <w:sz w:val="26"/>
                <w:szCs w:val="26"/>
              </w:rPr>
              <w:t>a</w:t>
            </w:r>
            <w:r w:rsidR="00087E0B" w:rsidRPr="00087E0B">
              <w:rPr>
                <w:rFonts w:ascii="Century Gothic" w:hAnsi="Century Gothic"/>
                <w:sz w:val="26"/>
                <w:szCs w:val="26"/>
              </w:rPr>
              <w:t>s por Materia Judicial para la Administración y Organización de los Archivos de las Oficialías de Partes</w:t>
            </w:r>
          </w:p>
        </w:tc>
        <w:tc>
          <w:tcPr>
            <w:tcW w:w="1377" w:type="dxa"/>
          </w:tcPr>
          <w:p w:rsidR="007C101A" w:rsidRDefault="007C101A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087E0B" w:rsidRPr="00087E0B" w:rsidRDefault="007C101A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09</w:t>
            </w:r>
          </w:p>
        </w:tc>
      </w:tr>
      <w:tr w:rsidR="00087E0B" w:rsidRPr="00087E0B" w:rsidTr="00590354">
        <w:tc>
          <w:tcPr>
            <w:tcW w:w="11619" w:type="dxa"/>
          </w:tcPr>
          <w:p w:rsidR="00087E0B" w:rsidRPr="00087E0B" w:rsidRDefault="00087E0B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87E0B">
              <w:rPr>
                <w:rFonts w:ascii="Century Gothic" w:hAnsi="Century Gothic"/>
                <w:sz w:val="26"/>
                <w:szCs w:val="26"/>
              </w:rPr>
              <w:t>Descripción Grafica de la Organización de los Archivos de las Oficialías de Partes</w:t>
            </w:r>
          </w:p>
        </w:tc>
        <w:tc>
          <w:tcPr>
            <w:tcW w:w="1377" w:type="dxa"/>
          </w:tcPr>
          <w:p w:rsidR="00087E0B" w:rsidRPr="00087E0B" w:rsidRDefault="002678FE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7C101A"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</w:tr>
      <w:tr w:rsidR="00F33F7A" w:rsidRPr="00087E0B" w:rsidTr="00590354">
        <w:tc>
          <w:tcPr>
            <w:tcW w:w="11619" w:type="dxa"/>
          </w:tcPr>
          <w:p w:rsidR="007C101A" w:rsidRDefault="007C101A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7C101A">
              <w:rPr>
                <w:rFonts w:ascii="Century Gothic" w:hAnsi="Century Gothic"/>
                <w:sz w:val="26"/>
                <w:szCs w:val="26"/>
              </w:rPr>
              <w:t>Directrices Generales para la Operación de las Oficialías de Partes. (Oficial de Partes)</w:t>
            </w:r>
          </w:p>
          <w:p w:rsidR="007C101A" w:rsidRDefault="007C101A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7C101A">
              <w:rPr>
                <w:rFonts w:ascii="Century Gothic" w:hAnsi="Century Gothic"/>
                <w:sz w:val="26"/>
                <w:szCs w:val="26"/>
              </w:rPr>
              <w:t>Directrices Generales para la Integración de la Información Estadística y de Transparencia de las Oficialías de Partes. (Auxiliar de la Oficialía)</w:t>
            </w:r>
          </w:p>
          <w:p w:rsidR="00A10328" w:rsidRDefault="00A10328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Transitorios</w:t>
            </w:r>
          </w:p>
          <w:p w:rsidR="00F33F7A" w:rsidRPr="00087E0B" w:rsidRDefault="00F33F7A" w:rsidP="00087E0B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377" w:type="dxa"/>
          </w:tcPr>
          <w:p w:rsidR="00F33F7A" w:rsidRDefault="00F33F7A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7C101A">
              <w:rPr>
                <w:rFonts w:ascii="Century Gothic" w:hAnsi="Century Gothic"/>
                <w:sz w:val="26"/>
                <w:szCs w:val="26"/>
              </w:rPr>
              <w:t>2</w:t>
            </w:r>
          </w:p>
          <w:p w:rsidR="00A10328" w:rsidRDefault="00A10328" w:rsidP="00087E0B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A10328" w:rsidRDefault="00A10328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876D61">
              <w:rPr>
                <w:rFonts w:ascii="Century Gothic" w:hAnsi="Century Gothic"/>
                <w:sz w:val="26"/>
                <w:szCs w:val="26"/>
              </w:rPr>
              <w:t>4</w:t>
            </w:r>
          </w:p>
          <w:p w:rsidR="00197486" w:rsidRDefault="00197486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  <w:p w:rsidR="007C101A" w:rsidRDefault="007C101A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7C101A" w:rsidRDefault="007C101A" w:rsidP="007C101A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760744" w:rsidRPr="004856F7" w:rsidRDefault="00087E0B" w:rsidP="007C101A">
      <w:pPr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br w:type="page"/>
      </w:r>
      <w:r w:rsidR="00760744" w:rsidRPr="004856F7">
        <w:rPr>
          <w:rFonts w:ascii="Century Gothic" w:hAnsi="Century Gothic"/>
          <w:b/>
          <w:sz w:val="32"/>
          <w:szCs w:val="26"/>
        </w:rPr>
        <w:lastRenderedPageBreak/>
        <w:t>Presentación</w:t>
      </w:r>
    </w:p>
    <w:p w:rsidR="008B3FF9" w:rsidRDefault="008B3FF9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A12DC3" w:rsidRPr="00A931D5" w:rsidRDefault="00A12DC3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A931D5">
        <w:rPr>
          <w:rFonts w:ascii="Century Gothic" w:hAnsi="Century Gothic"/>
          <w:sz w:val="26"/>
          <w:szCs w:val="26"/>
        </w:rPr>
        <w:t>Con el objetivo</w:t>
      </w:r>
      <w:r w:rsidR="0001113A">
        <w:rPr>
          <w:rFonts w:ascii="Century Gothic" w:hAnsi="Century Gothic"/>
          <w:sz w:val="26"/>
          <w:szCs w:val="26"/>
        </w:rPr>
        <w:t xml:space="preserve"> de mejorar la administración, </w:t>
      </w:r>
      <w:r w:rsidRPr="00A931D5">
        <w:rPr>
          <w:rFonts w:ascii="Century Gothic" w:hAnsi="Century Gothic"/>
          <w:sz w:val="26"/>
          <w:szCs w:val="26"/>
        </w:rPr>
        <w:t>organización</w:t>
      </w:r>
      <w:r w:rsidR="0001113A">
        <w:rPr>
          <w:rFonts w:ascii="Century Gothic" w:hAnsi="Century Gothic"/>
          <w:sz w:val="26"/>
          <w:szCs w:val="26"/>
        </w:rPr>
        <w:t xml:space="preserve"> y operación de las oficialías de partes y sus</w:t>
      </w:r>
      <w:r w:rsidRPr="00A931D5">
        <w:rPr>
          <w:rFonts w:ascii="Century Gothic" w:hAnsi="Century Gothic"/>
          <w:sz w:val="26"/>
          <w:szCs w:val="26"/>
        </w:rPr>
        <w:t xml:space="preserve"> archivos de los juzgados del Poder Judicial y como resultado de la iniciativa presentada por la Comisión de Vigilancia y Visitaduría ante el Pleno del Consejo de la Judicatura del Estado de Tlaxcala, la Contraloría del Poder Judicial, </w:t>
      </w:r>
      <w:r w:rsidR="00A931D5">
        <w:rPr>
          <w:rFonts w:ascii="Century Gothic" w:hAnsi="Century Gothic"/>
          <w:sz w:val="26"/>
          <w:szCs w:val="26"/>
        </w:rPr>
        <w:t>se dio a la tarea de</w:t>
      </w:r>
      <w:r w:rsidRPr="00A931D5">
        <w:rPr>
          <w:rFonts w:ascii="Century Gothic" w:hAnsi="Century Gothic"/>
          <w:sz w:val="26"/>
          <w:szCs w:val="26"/>
        </w:rPr>
        <w:t xml:space="preserve"> revisar la propuesta enviada y hacer propia la metodología para la elaboración de</w:t>
      </w:r>
      <w:r w:rsidR="00BB7087">
        <w:rPr>
          <w:rFonts w:ascii="Century Gothic" w:hAnsi="Century Gothic"/>
          <w:sz w:val="26"/>
          <w:szCs w:val="26"/>
        </w:rPr>
        <w:t>l presente Manual</w:t>
      </w:r>
      <w:r w:rsidRPr="00A931D5">
        <w:rPr>
          <w:rFonts w:ascii="Century Gothic" w:hAnsi="Century Gothic"/>
          <w:sz w:val="26"/>
          <w:szCs w:val="26"/>
        </w:rPr>
        <w:t xml:space="preserve">, </w:t>
      </w:r>
      <w:r w:rsidR="00BB7087">
        <w:rPr>
          <w:rFonts w:ascii="Century Gothic" w:hAnsi="Century Gothic"/>
          <w:sz w:val="26"/>
          <w:szCs w:val="26"/>
        </w:rPr>
        <w:t>el cual</w:t>
      </w:r>
      <w:r w:rsidRPr="00A931D5">
        <w:rPr>
          <w:rFonts w:ascii="Century Gothic" w:hAnsi="Century Gothic"/>
          <w:sz w:val="26"/>
          <w:szCs w:val="26"/>
        </w:rPr>
        <w:t xml:space="preserve"> tendrá como fin la eficiencia, la eficacia, el orden </w:t>
      </w:r>
      <w:r w:rsidR="0001113A">
        <w:rPr>
          <w:rFonts w:ascii="Century Gothic" w:hAnsi="Century Gothic"/>
          <w:sz w:val="26"/>
          <w:szCs w:val="26"/>
        </w:rPr>
        <w:t xml:space="preserve">y la </w:t>
      </w:r>
      <w:r w:rsidRPr="00A931D5">
        <w:rPr>
          <w:rFonts w:ascii="Century Gothic" w:hAnsi="Century Gothic"/>
          <w:sz w:val="26"/>
          <w:szCs w:val="26"/>
        </w:rPr>
        <w:t>mejor</w:t>
      </w:r>
      <w:r w:rsidR="0001113A">
        <w:rPr>
          <w:rFonts w:ascii="Century Gothic" w:hAnsi="Century Gothic"/>
          <w:sz w:val="26"/>
          <w:szCs w:val="26"/>
        </w:rPr>
        <w:t xml:space="preserve"> operación y</w:t>
      </w:r>
      <w:r w:rsidRPr="00A931D5">
        <w:rPr>
          <w:rFonts w:ascii="Century Gothic" w:hAnsi="Century Gothic"/>
          <w:sz w:val="26"/>
          <w:szCs w:val="26"/>
        </w:rPr>
        <w:t xml:space="preserve"> manejo de los archivos de los juzgados de las distintas materias, que tendrán sin duda beneficio en el cumplimiento del mandato constitucional respecto a la impartición </w:t>
      </w:r>
      <w:r w:rsidR="00DD4842">
        <w:rPr>
          <w:rFonts w:ascii="Century Gothic" w:hAnsi="Century Gothic"/>
          <w:sz w:val="26"/>
          <w:szCs w:val="26"/>
        </w:rPr>
        <w:t>de la justicia pronta y expedita.</w:t>
      </w:r>
    </w:p>
    <w:p w:rsidR="00A12DC3" w:rsidRPr="00A931D5" w:rsidRDefault="00A12DC3" w:rsidP="00A67A88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8B3FF9" w:rsidRDefault="00A12DC3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A931D5">
        <w:rPr>
          <w:rFonts w:ascii="Century Gothic" w:hAnsi="Century Gothic"/>
          <w:sz w:val="26"/>
          <w:szCs w:val="26"/>
        </w:rPr>
        <w:t xml:space="preserve">Actualmente las y los </w:t>
      </w:r>
      <w:r w:rsidR="000F3138">
        <w:rPr>
          <w:rFonts w:ascii="Century Gothic" w:hAnsi="Century Gothic"/>
          <w:sz w:val="26"/>
          <w:szCs w:val="26"/>
        </w:rPr>
        <w:t>O</w:t>
      </w:r>
      <w:r w:rsidRPr="00A931D5">
        <w:rPr>
          <w:rFonts w:ascii="Century Gothic" w:hAnsi="Century Gothic"/>
          <w:sz w:val="26"/>
          <w:szCs w:val="26"/>
        </w:rPr>
        <w:t xml:space="preserve">ficiales de </w:t>
      </w:r>
      <w:r w:rsidR="000F3138">
        <w:rPr>
          <w:rFonts w:ascii="Century Gothic" w:hAnsi="Century Gothic"/>
          <w:sz w:val="26"/>
          <w:szCs w:val="26"/>
        </w:rPr>
        <w:t>P</w:t>
      </w:r>
      <w:r w:rsidRPr="00A931D5">
        <w:rPr>
          <w:rFonts w:ascii="Century Gothic" w:hAnsi="Century Gothic"/>
          <w:sz w:val="26"/>
          <w:szCs w:val="26"/>
        </w:rPr>
        <w:t>artes del Poder Judicial, cumplen con el desarrollo de sus diversas funciones e</w:t>
      </w:r>
      <w:r w:rsidR="004856F7">
        <w:rPr>
          <w:rFonts w:ascii="Century Gothic" w:hAnsi="Century Gothic"/>
          <w:sz w:val="26"/>
          <w:szCs w:val="26"/>
        </w:rPr>
        <w:t>ncomendadas</w:t>
      </w:r>
      <w:r w:rsidRPr="00A931D5">
        <w:rPr>
          <w:rFonts w:ascii="Century Gothic" w:hAnsi="Century Gothic"/>
          <w:sz w:val="26"/>
          <w:szCs w:val="26"/>
        </w:rPr>
        <w:t xml:space="preserve"> en los ordenamientos legales, sin embarg</w:t>
      </w:r>
      <w:r w:rsidR="0001113A">
        <w:rPr>
          <w:rFonts w:ascii="Century Gothic" w:hAnsi="Century Gothic"/>
          <w:sz w:val="26"/>
          <w:szCs w:val="26"/>
        </w:rPr>
        <w:t>o respecto a la administración,</w:t>
      </w:r>
      <w:r w:rsidRPr="00A931D5">
        <w:rPr>
          <w:rFonts w:ascii="Century Gothic" w:hAnsi="Century Gothic"/>
          <w:sz w:val="26"/>
          <w:szCs w:val="26"/>
        </w:rPr>
        <w:t xml:space="preserve"> </w:t>
      </w:r>
      <w:r w:rsidR="00343BFE" w:rsidRPr="00A931D5">
        <w:rPr>
          <w:rFonts w:ascii="Century Gothic" w:hAnsi="Century Gothic"/>
          <w:sz w:val="26"/>
          <w:szCs w:val="26"/>
        </w:rPr>
        <w:t>organización</w:t>
      </w:r>
      <w:r w:rsidRPr="00A931D5">
        <w:rPr>
          <w:rFonts w:ascii="Century Gothic" w:hAnsi="Century Gothic"/>
          <w:sz w:val="26"/>
          <w:szCs w:val="26"/>
        </w:rPr>
        <w:t xml:space="preserve"> </w:t>
      </w:r>
      <w:r w:rsidR="0001113A">
        <w:rPr>
          <w:rFonts w:ascii="Century Gothic" w:hAnsi="Century Gothic"/>
          <w:sz w:val="26"/>
          <w:szCs w:val="26"/>
        </w:rPr>
        <w:t>y operación de sus oficialías y</w:t>
      </w:r>
      <w:r w:rsidRPr="00A931D5">
        <w:rPr>
          <w:rFonts w:ascii="Century Gothic" w:hAnsi="Century Gothic"/>
          <w:sz w:val="26"/>
          <w:szCs w:val="26"/>
        </w:rPr>
        <w:t xml:space="preserve"> sus archivos cada</w:t>
      </w:r>
      <w:r w:rsidR="00A931D5">
        <w:rPr>
          <w:rFonts w:ascii="Century Gothic" w:hAnsi="Century Gothic"/>
          <w:sz w:val="26"/>
          <w:szCs w:val="26"/>
        </w:rPr>
        <w:t xml:space="preserve"> uno</w:t>
      </w:r>
      <w:r w:rsidRPr="00A931D5">
        <w:rPr>
          <w:rFonts w:ascii="Century Gothic" w:hAnsi="Century Gothic"/>
          <w:sz w:val="26"/>
          <w:szCs w:val="26"/>
        </w:rPr>
        <w:t xml:space="preserve"> de ellos lleva a cabo su propia metodología </w:t>
      </w:r>
      <w:r w:rsidR="00343BFE" w:rsidRPr="00A931D5">
        <w:rPr>
          <w:rFonts w:ascii="Century Gothic" w:hAnsi="Century Gothic"/>
          <w:sz w:val="26"/>
          <w:szCs w:val="26"/>
        </w:rPr>
        <w:t xml:space="preserve">y control de </w:t>
      </w:r>
      <w:r w:rsidR="004856F7">
        <w:rPr>
          <w:rFonts w:ascii="Century Gothic" w:hAnsi="Century Gothic"/>
          <w:sz w:val="26"/>
          <w:szCs w:val="26"/>
        </w:rPr>
        <w:t xml:space="preserve">los procesos y/o expedientes de los diversos </w:t>
      </w:r>
      <w:r w:rsidR="00343BFE" w:rsidRPr="00A931D5">
        <w:rPr>
          <w:rFonts w:ascii="Century Gothic" w:hAnsi="Century Gothic"/>
          <w:sz w:val="26"/>
          <w:szCs w:val="26"/>
        </w:rPr>
        <w:t>juzgado</w:t>
      </w:r>
      <w:r w:rsidR="004856F7">
        <w:rPr>
          <w:rFonts w:ascii="Century Gothic" w:hAnsi="Century Gothic"/>
          <w:sz w:val="26"/>
          <w:szCs w:val="26"/>
        </w:rPr>
        <w:t>s</w:t>
      </w:r>
      <w:r w:rsidR="00343BFE" w:rsidRPr="00A931D5">
        <w:rPr>
          <w:rFonts w:ascii="Century Gothic" w:hAnsi="Century Gothic"/>
          <w:sz w:val="26"/>
          <w:szCs w:val="26"/>
        </w:rPr>
        <w:t xml:space="preserve">, generando en algunos casos, situaciones de poco orden, conglomeración de documentos y sobre </w:t>
      </w:r>
      <w:r w:rsidR="00343BFE" w:rsidRPr="00A931D5">
        <w:rPr>
          <w:rFonts w:ascii="Century Gothic" w:hAnsi="Century Gothic"/>
          <w:sz w:val="26"/>
          <w:szCs w:val="26"/>
        </w:rPr>
        <w:lastRenderedPageBreak/>
        <w:t>todo</w:t>
      </w:r>
      <w:r w:rsidR="00A931D5">
        <w:rPr>
          <w:rFonts w:ascii="Century Gothic" w:hAnsi="Century Gothic"/>
          <w:sz w:val="26"/>
          <w:szCs w:val="26"/>
        </w:rPr>
        <w:t>,</w:t>
      </w:r>
      <w:r w:rsidR="00343BFE" w:rsidRPr="00A931D5">
        <w:rPr>
          <w:rFonts w:ascii="Century Gothic" w:hAnsi="Century Gothic"/>
          <w:sz w:val="26"/>
          <w:szCs w:val="26"/>
        </w:rPr>
        <w:t xml:space="preserve"> saturación de los espacios físicos destinados para las </w:t>
      </w:r>
      <w:r w:rsidR="000F3138">
        <w:rPr>
          <w:rFonts w:ascii="Century Gothic" w:hAnsi="Century Gothic"/>
          <w:sz w:val="26"/>
          <w:szCs w:val="26"/>
        </w:rPr>
        <w:t>O</w:t>
      </w:r>
      <w:r w:rsidR="00343BFE" w:rsidRPr="00A931D5">
        <w:rPr>
          <w:rFonts w:ascii="Century Gothic" w:hAnsi="Century Gothic"/>
          <w:sz w:val="26"/>
          <w:szCs w:val="26"/>
        </w:rPr>
        <w:t xml:space="preserve">ficialías de </w:t>
      </w:r>
      <w:r w:rsidR="000F3138">
        <w:rPr>
          <w:rFonts w:ascii="Century Gothic" w:hAnsi="Century Gothic"/>
          <w:sz w:val="26"/>
          <w:szCs w:val="26"/>
        </w:rPr>
        <w:t>P</w:t>
      </w:r>
      <w:r w:rsidR="00343BFE" w:rsidRPr="00A931D5">
        <w:rPr>
          <w:rFonts w:ascii="Century Gothic" w:hAnsi="Century Gothic"/>
          <w:sz w:val="26"/>
          <w:szCs w:val="26"/>
        </w:rPr>
        <w:t xml:space="preserve">artes. Es en este sentido que la formulación </w:t>
      </w:r>
      <w:r w:rsidR="00BB7087">
        <w:rPr>
          <w:rFonts w:ascii="Century Gothic" w:hAnsi="Century Gothic"/>
          <w:sz w:val="26"/>
          <w:szCs w:val="26"/>
        </w:rPr>
        <w:t>del presente</w:t>
      </w:r>
      <w:r w:rsidR="00343BFE" w:rsidRPr="00A931D5">
        <w:rPr>
          <w:rFonts w:ascii="Century Gothic" w:hAnsi="Century Gothic"/>
          <w:sz w:val="26"/>
          <w:szCs w:val="26"/>
        </w:rPr>
        <w:t xml:space="preserve"> </w:t>
      </w:r>
      <w:r w:rsidR="00BB7087">
        <w:rPr>
          <w:rFonts w:ascii="Century Gothic" w:hAnsi="Century Gothic"/>
          <w:sz w:val="26"/>
          <w:szCs w:val="26"/>
        </w:rPr>
        <w:t>Manual</w:t>
      </w:r>
      <w:r w:rsidR="00343BFE" w:rsidRPr="00A931D5">
        <w:rPr>
          <w:rFonts w:ascii="Century Gothic" w:hAnsi="Century Gothic"/>
          <w:sz w:val="26"/>
          <w:szCs w:val="26"/>
        </w:rPr>
        <w:t>, busca la homologación de criterios tanto teóricos y principalmente prácticos que permitan al personal responsable de estas tarea</w:t>
      </w:r>
      <w:r w:rsidR="00DD4842">
        <w:rPr>
          <w:rFonts w:ascii="Century Gothic" w:hAnsi="Century Gothic"/>
          <w:sz w:val="26"/>
          <w:szCs w:val="26"/>
        </w:rPr>
        <w:t>s</w:t>
      </w:r>
      <w:r w:rsidR="0001113A">
        <w:rPr>
          <w:rFonts w:ascii="Century Gothic" w:hAnsi="Century Gothic"/>
          <w:sz w:val="26"/>
          <w:szCs w:val="26"/>
        </w:rPr>
        <w:t xml:space="preserve"> </w:t>
      </w:r>
      <w:r w:rsidR="00343BFE" w:rsidRPr="00A931D5">
        <w:rPr>
          <w:rFonts w:ascii="Century Gothic" w:hAnsi="Century Gothic"/>
          <w:sz w:val="26"/>
          <w:szCs w:val="26"/>
        </w:rPr>
        <w:t xml:space="preserve"> tener los fundamentos básicos para la administración</w:t>
      </w:r>
      <w:r w:rsidR="004856F7">
        <w:rPr>
          <w:rFonts w:ascii="Century Gothic" w:hAnsi="Century Gothic"/>
          <w:sz w:val="26"/>
          <w:szCs w:val="26"/>
        </w:rPr>
        <w:t>, control</w:t>
      </w:r>
      <w:r w:rsidR="00343BFE" w:rsidRPr="00A931D5">
        <w:rPr>
          <w:rFonts w:ascii="Century Gothic" w:hAnsi="Century Gothic"/>
          <w:sz w:val="26"/>
          <w:szCs w:val="26"/>
        </w:rPr>
        <w:t xml:space="preserve"> y organización de los archivos de las </w:t>
      </w:r>
      <w:r w:rsidR="000F3138">
        <w:rPr>
          <w:rFonts w:ascii="Century Gothic" w:hAnsi="Century Gothic"/>
          <w:sz w:val="26"/>
          <w:szCs w:val="26"/>
        </w:rPr>
        <w:t>O</w:t>
      </w:r>
      <w:r w:rsidR="00343BFE" w:rsidRPr="00A931D5">
        <w:rPr>
          <w:rFonts w:ascii="Century Gothic" w:hAnsi="Century Gothic"/>
          <w:sz w:val="26"/>
          <w:szCs w:val="26"/>
        </w:rPr>
        <w:t xml:space="preserve">ficialías de </w:t>
      </w:r>
      <w:r w:rsidR="000F3138">
        <w:rPr>
          <w:rFonts w:ascii="Century Gothic" w:hAnsi="Century Gothic"/>
          <w:sz w:val="26"/>
          <w:szCs w:val="26"/>
        </w:rPr>
        <w:t>P</w:t>
      </w:r>
      <w:r w:rsidR="00343BFE" w:rsidRPr="00A931D5">
        <w:rPr>
          <w:rFonts w:ascii="Century Gothic" w:hAnsi="Century Gothic"/>
          <w:sz w:val="26"/>
          <w:szCs w:val="26"/>
        </w:rPr>
        <w:t>artes.</w:t>
      </w:r>
      <w:r w:rsidR="00564E91">
        <w:rPr>
          <w:rFonts w:ascii="Century Gothic" w:hAnsi="Century Gothic"/>
          <w:sz w:val="26"/>
          <w:szCs w:val="26"/>
        </w:rPr>
        <w:t xml:space="preserve">  </w:t>
      </w:r>
    </w:p>
    <w:p w:rsidR="008B3FF9" w:rsidRDefault="008B3FF9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A12DC3" w:rsidRPr="008B3FF9" w:rsidRDefault="008B3FF9" w:rsidP="008B3FF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Por otra parte,</w:t>
      </w:r>
      <w:r w:rsidR="00564E91" w:rsidRPr="00876D61">
        <w:rPr>
          <w:rFonts w:ascii="Century Gothic" w:hAnsi="Century Gothic"/>
          <w:sz w:val="26"/>
          <w:szCs w:val="26"/>
        </w:rPr>
        <w:t xml:space="preserve"> por acuerdo del Pleno del Consejo de la Judicatura del Estado cada una de las Oficialías de Partes, cuenta co</w:t>
      </w:r>
      <w:r w:rsidRPr="00876D61">
        <w:rPr>
          <w:rFonts w:ascii="Century Gothic" w:hAnsi="Century Gothic"/>
          <w:sz w:val="26"/>
          <w:szCs w:val="26"/>
        </w:rPr>
        <w:t>n un Auxiliar, en quien recaen</w:t>
      </w:r>
      <w:r w:rsidR="00564E91" w:rsidRPr="00876D61">
        <w:rPr>
          <w:rFonts w:ascii="Century Gothic" w:hAnsi="Century Gothic"/>
          <w:sz w:val="26"/>
          <w:szCs w:val="26"/>
        </w:rPr>
        <w:t xml:space="preserve"> las funciones de apoyo en lo relativo a los archivos, así como del control, manejo y elaboración de la información estadística y de transparencia que le sean requeridas por las instancias correspondientes</w:t>
      </w:r>
      <w:r w:rsidRPr="00876D61">
        <w:rPr>
          <w:rFonts w:ascii="Century Gothic" w:hAnsi="Century Gothic"/>
          <w:sz w:val="26"/>
          <w:szCs w:val="26"/>
        </w:rPr>
        <w:t xml:space="preserve">. </w:t>
      </w:r>
    </w:p>
    <w:p w:rsidR="00F8211E" w:rsidRDefault="00F8211E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F8211E" w:rsidRDefault="0001113A" w:rsidP="00A67A88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</w:t>
      </w:r>
      <w:r w:rsidR="00F8211E">
        <w:rPr>
          <w:rFonts w:ascii="Century Gothic" w:hAnsi="Century Gothic"/>
          <w:sz w:val="26"/>
          <w:szCs w:val="26"/>
        </w:rPr>
        <w:t>este sentido y co</w:t>
      </w:r>
      <w:r w:rsidR="00F8211E" w:rsidRPr="00F8211E">
        <w:rPr>
          <w:rFonts w:ascii="Century Gothic" w:hAnsi="Century Gothic"/>
          <w:sz w:val="26"/>
          <w:szCs w:val="26"/>
        </w:rPr>
        <w:t xml:space="preserve">n </w:t>
      </w:r>
      <w:r w:rsidR="00F8211E">
        <w:rPr>
          <w:rFonts w:ascii="Century Gothic" w:hAnsi="Century Gothic"/>
          <w:sz w:val="26"/>
          <w:szCs w:val="26"/>
        </w:rPr>
        <w:t>base en lo</w:t>
      </w:r>
      <w:r w:rsidR="00F8211E" w:rsidRPr="00F8211E">
        <w:rPr>
          <w:rFonts w:ascii="Century Gothic" w:hAnsi="Century Gothic"/>
          <w:sz w:val="26"/>
          <w:szCs w:val="26"/>
        </w:rPr>
        <w:t xml:space="preserve"> dispuesto en el art</w:t>
      </w:r>
      <w:r>
        <w:rPr>
          <w:rFonts w:ascii="Century Gothic" w:hAnsi="Century Gothic"/>
          <w:sz w:val="26"/>
          <w:szCs w:val="26"/>
        </w:rPr>
        <w:t>ículo 80 fracción VI de la Ley O</w:t>
      </w:r>
      <w:r w:rsidR="00F8211E" w:rsidRPr="00F8211E">
        <w:rPr>
          <w:rFonts w:ascii="Century Gothic" w:hAnsi="Century Gothic"/>
          <w:sz w:val="26"/>
          <w:szCs w:val="26"/>
        </w:rPr>
        <w:t>rgánica del Poder Judicial del Estado de Tlaxcala</w:t>
      </w:r>
      <w:r w:rsidR="00F8211E">
        <w:rPr>
          <w:rFonts w:ascii="Century Gothic" w:hAnsi="Century Gothic"/>
          <w:sz w:val="26"/>
          <w:szCs w:val="26"/>
        </w:rPr>
        <w:t>, l</w:t>
      </w:r>
      <w:r w:rsidR="00F8211E" w:rsidRPr="00F8211E">
        <w:rPr>
          <w:rFonts w:ascii="Century Gothic" w:hAnsi="Century Gothic"/>
          <w:sz w:val="26"/>
          <w:szCs w:val="26"/>
        </w:rPr>
        <w:t xml:space="preserve">a </w:t>
      </w:r>
      <w:r w:rsidR="004C02E3">
        <w:rPr>
          <w:rFonts w:ascii="Century Gothic" w:hAnsi="Century Gothic"/>
          <w:sz w:val="26"/>
          <w:szCs w:val="26"/>
        </w:rPr>
        <w:t xml:space="preserve">Contraloría del Poder Judicial </w:t>
      </w:r>
      <w:r>
        <w:rPr>
          <w:rFonts w:ascii="Century Gothic" w:hAnsi="Century Gothic"/>
          <w:sz w:val="26"/>
          <w:szCs w:val="26"/>
        </w:rPr>
        <w:t>elaboró</w:t>
      </w:r>
      <w:r w:rsidR="00F8211E" w:rsidRPr="00F8211E">
        <w:rPr>
          <w:rFonts w:ascii="Century Gothic" w:hAnsi="Century Gothic"/>
          <w:sz w:val="26"/>
          <w:szCs w:val="26"/>
        </w:rPr>
        <w:t xml:space="preserve"> </w:t>
      </w:r>
      <w:r w:rsidR="00F8211E">
        <w:rPr>
          <w:rFonts w:ascii="Century Gothic" w:hAnsi="Century Gothic"/>
          <w:sz w:val="26"/>
          <w:szCs w:val="26"/>
        </w:rPr>
        <w:t xml:space="preserve">el </w:t>
      </w:r>
      <w:r w:rsidR="00F8211E" w:rsidRPr="00F8211E">
        <w:rPr>
          <w:rFonts w:ascii="Century Gothic" w:hAnsi="Century Gothic"/>
          <w:sz w:val="26"/>
          <w:szCs w:val="26"/>
        </w:rPr>
        <w:t xml:space="preserve">presente </w:t>
      </w:r>
      <w:r>
        <w:rPr>
          <w:rFonts w:ascii="Century Gothic" w:hAnsi="Century Gothic"/>
          <w:sz w:val="26"/>
          <w:szCs w:val="26"/>
        </w:rPr>
        <w:t xml:space="preserve">Manual para la Administración, </w:t>
      </w:r>
      <w:r w:rsidR="00F8211E" w:rsidRPr="00F8211E">
        <w:rPr>
          <w:rFonts w:ascii="Century Gothic" w:hAnsi="Century Gothic"/>
          <w:sz w:val="26"/>
          <w:szCs w:val="26"/>
        </w:rPr>
        <w:t>Organización</w:t>
      </w:r>
      <w:r>
        <w:rPr>
          <w:rFonts w:ascii="Century Gothic" w:hAnsi="Century Gothic"/>
          <w:sz w:val="26"/>
          <w:szCs w:val="26"/>
        </w:rPr>
        <w:t xml:space="preserve"> y Operación</w:t>
      </w:r>
      <w:r w:rsidR="00F8211E" w:rsidRPr="00F8211E">
        <w:rPr>
          <w:rFonts w:ascii="Century Gothic" w:hAnsi="Century Gothic"/>
          <w:sz w:val="26"/>
          <w:szCs w:val="26"/>
        </w:rPr>
        <w:t xml:space="preserve"> de los Archivos de las Oficialías</w:t>
      </w:r>
      <w:r w:rsidR="00F8211E">
        <w:rPr>
          <w:rFonts w:ascii="Century Gothic" w:hAnsi="Century Gothic"/>
          <w:sz w:val="26"/>
          <w:szCs w:val="26"/>
        </w:rPr>
        <w:t xml:space="preserve"> </w:t>
      </w:r>
      <w:r w:rsidR="00F8211E" w:rsidRPr="00F8211E">
        <w:rPr>
          <w:rFonts w:ascii="Century Gothic" w:hAnsi="Century Gothic"/>
          <w:sz w:val="26"/>
          <w:szCs w:val="26"/>
        </w:rPr>
        <w:t>de Partes de los Juzgado</w:t>
      </w:r>
      <w:r w:rsidR="00A67A88">
        <w:rPr>
          <w:rFonts w:ascii="Century Gothic" w:hAnsi="Century Gothic"/>
          <w:sz w:val="26"/>
          <w:szCs w:val="26"/>
        </w:rPr>
        <w:t>s del Poder Judicial del Estado</w:t>
      </w:r>
      <w:r w:rsidR="00F8211E" w:rsidRPr="00F8211E">
        <w:rPr>
          <w:rFonts w:ascii="Century Gothic" w:hAnsi="Century Gothic"/>
          <w:sz w:val="26"/>
          <w:szCs w:val="26"/>
        </w:rPr>
        <w:t xml:space="preserve"> con el propósito </w:t>
      </w:r>
      <w:r w:rsidR="00A67A88">
        <w:rPr>
          <w:rFonts w:ascii="Century Gothic" w:hAnsi="Century Gothic"/>
          <w:sz w:val="26"/>
          <w:szCs w:val="26"/>
        </w:rPr>
        <w:t>de homologar y generar una herramienta útil para el desarrollo eficiente de las funciones de</w:t>
      </w:r>
      <w:r>
        <w:rPr>
          <w:rFonts w:ascii="Century Gothic" w:hAnsi="Century Gothic"/>
          <w:sz w:val="26"/>
          <w:szCs w:val="26"/>
        </w:rPr>
        <w:t xml:space="preserve"> las y </w:t>
      </w:r>
      <w:r w:rsidR="00A67A88">
        <w:rPr>
          <w:rFonts w:ascii="Century Gothic" w:hAnsi="Century Gothic"/>
          <w:sz w:val="26"/>
          <w:szCs w:val="26"/>
        </w:rPr>
        <w:t xml:space="preserve"> los </w:t>
      </w:r>
      <w:r w:rsidR="000F3138">
        <w:rPr>
          <w:rFonts w:ascii="Century Gothic" w:hAnsi="Century Gothic"/>
          <w:sz w:val="26"/>
          <w:szCs w:val="26"/>
        </w:rPr>
        <w:t>O</w:t>
      </w:r>
      <w:r w:rsidR="00A67A88">
        <w:rPr>
          <w:rFonts w:ascii="Century Gothic" w:hAnsi="Century Gothic"/>
          <w:sz w:val="26"/>
          <w:szCs w:val="26"/>
        </w:rPr>
        <w:t xml:space="preserve">ficiales de </w:t>
      </w:r>
      <w:r w:rsidR="000F3138">
        <w:rPr>
          <w:rFonts w:ascii="Century Gothic" w:hAnsi="Century Gothic"/>
          <w:sz w:val="26"/>
          <w:szCs w:val="26"/>
        </w:rPr>
        <w:t>P</w:t>
      </w:r>
      <w:r w:rsidR="00A67A88">
        <w:rPr>
          <w:rFonts w:ascii="Century Gothic" w:hAnsi="Century Gothic"/>
          <w:sz w:val="26"/>
          <w:szCs w:val="26"/>
        </w:rPr>
        <w:t>arte</w:t>
      </w:r>
      <w:r w:rsidR="004C02E3">
        <w:rPr>
          <w:rFonts w:ascii="Century Gothic" w:hAnsi="Century Gothic"/>
          <w:sz w:val="26"/>
          <w:szCs w:val="26"/>
        </w:rPr>
        <w:t>s del Poder Judicial del Estado respecto al archivo de sus respectivos juzgados.</w:t>
      </w:r>
    </w:p>
    <w:p w:rsidR="00F84C7F" w:rsidRPr="004C02E3" w:rsidRDefault="00F84C7F" w:rsidP="00F84C7F">
      <w:pPr>
        <w:spacing w:line="276" w:lineRule="auto"/>
        <w:jc w:val="both"/>
        <w:rPr>
          <w:rFonts w:ascii="Century Gothic" w:hAnsi="Century Gothic"/>
          <w:sz w:val="8"/>
          <w:szCs w:val="26"/>
        </w:rPr>
      </w:pPr>
    </w:p>
    <w:p w:rsidR="00F84C7F" w:rsidRPr="004856F7" w:rsidRDefault="00F84C7F" w:rsidP="00F84C7F">
      <w:pPr>
        <w:spacing w:line="276" w:lineRule="auto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 xml:space="preserve">Objetivo </w:t>
      </w:r>
    </w:p>
    <w:p w:rsidR="00F84C7F" w:rsidRDefault="00F84C7F" w:rsidP="00F84C7F">
      <w:pPr>
        <w:spacing w:line="276" w:lineRule="auto"/>
        <w:rPr>
          <w:rFonts w:ascii="Century Gothic" w:hAnsi="Century Gothic"/>
          <w:sz w:val="26"/>
          <w:szCs w:val="26"/>
        </w:rPr>
      </w:pPr>
    </w:p>
    <w:p w:rsidR="004856F7" w:rsidRPr="00876D61" w:rsidRDefault="00434831" w:rsidP="004C02E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Desarrollar</w:t>
      </w:r>
      <w:r w:rsidRPr="00434831">
        <w:rPr>
          <w:rFonts w:ascii="Century Gothic" w:hAnsi="Century Gothic"/>
          <w:sz w:val="26"/>
          <w:szCs w:val="26"/>
        </w:rPr>
        <w:t xml:space="preserve"> criterios</w:t>
      </w:r>
      <w:r>
        <w:rPr>
          <w:rFonts w:ascii="Century Gothic" w:hAnsi="Century Gothic"/>
          <w:sz w:val="26"/>
          <w:szCs w:val="26"/>
        </w:rPr>
        <w:t xml:space="preserve"> uniformes </w:t>
      </w:r>
      <w:r w:rsidRPr="00434831">
        <w:rPr>
          <w:rFonts w:ascii="Century Gothic" w:hAnsi="Century Gothic"/>
          <w:sz w:val="26"/>
          <w:szCs w:val="26"/>
        </w:rPr>
        <w:t xml:space="preserve">que permitan </w:t>
      </w:r>
      <w:r>
        <w:rPr>
          <w:rFonts w:ascii="Century Gothic" w:hAnsi="Century Gothic"/>
          <w:sz w:val="26"/>
          <w:szCs w:val="26"/>
        </w:rPr>
        <w:t>la</w:t>
      </w:r>
      <w:r w:rsidRPr="00434831">
        <w:rPr>
          <w:rFonts w:ascii="Century Gothic" w:hAnsi="Century Gothic"/>
          <w:sz w:val="26"/>
          <w:szCs w:val="26"/>
        </w:rPr>
        <w:t xml:space="preserve"> localización expedita, disponibilidad e integridad</w:t>
      </w:r>
      <w:r>
        <w:rPr>
          <w:rFonts w:ascii="Century Gothic" w:hAnsi="Century Gothic"/>
          <w:sz w:val="26"/>
          <w:szCs w:val="26"/>
        </w:rPr>
        <w:t xml:space="preserve"> de expedientes y procesos,</w:t>
      </w:r>
      <w:r w:rsidRPr="00434831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su</w:t>
      </w:r>
      <w:r w:rsidRPr="00434831">
        <w:rPr>
          <w:rFonts w:ascii="Century Gothic" w:hAnsi="Century Gothic"/>
          <w:sz w:val="26"/>
          <w:szCs w:val="26"/>
        </w:rPr>
        <w:t xml:space="preserve"> correcta organización</w:t>
      </w:r>
      <w:r>
        <w:rPr>
          <w:rFonts w:ascii="Century Gothic" w:hAnsi="Century Gothic"/>
          <w:sz w:val="26"/>
          <w:szCs w:val="26"/>
        </w:rPr>
        <w:t xml:space="preserve"> y la </w:t>
      </w:r>
      <w:r w:rsidRPr="00434831">
        <w:rPr>
          <w:rFonts w:ascii="Century Gothic" w:hAnsi="Century Gothic"/>
          <w:sz w:val="26"/>
          <w:szCs w:val="26"/>
        </w:rPr>
        <w:t>eficie</w:t>
      </w:r>
      <w:r>
        <w:rPr>
          <w:rFonts w:ascii="Century Gothic" w:hAnsi="Century Gothic"/>
          <w:sz w:val="26"/>
          <w:szCs w:val="26"/>
        </w:rPr>
        <w:t xml:space="preserve">ncia en el control de los Archivos de las Oficialías de Partes de los Juzgados </w:t>
      </w:r>
      <w:r w:rsidRPr="00434831">
        <w:rPr>
          <w:rFonts w:ascii="Century Gothic" w:hAnsi="Century Gothic"/>
          <w:sz w:val="26"/>
          <w:szCs w:val="26"/>
        </w:rPr>
        <w:t xml:space="preserve">del Poder Judicial del Estado, </w:t>
      </w:r>
      <w:r>
        <w:rPr>
          <w:rFonts w:ascii="Century Gothic" w:hAnsi="Century Gothic"/>
          <w:sz w:val="26"/>
          <w:szCs w:val="26"/>
        </w:rPr>
        <w:t xml:space="preserve">con el objetivo de </w:t>
      </w:r>
      <w:r w:rsidRPr="00434831">
        <w:rPr>
          <w:rFonts w:ascii="Century Gothic" w:hAnsi="Century Gothic"/>
          <w:sz w:val="26"/>
          <w:szCs w:val="26"/>
        </w:rPr>
        <w:t>garantizar la integridad y conservación de los expedientes</w:t>
      </w:r>
      <w:r w:rsidR="006742BF">
        <w:rPr>
          <w:rFonts w:ascii="Century Gothic" w:hAnsi="Century Gothic"/>
          <w:sz w:val="26"/>
          <w:szCs w:val="26"/>
        </w:rPr>
        <w:t>, procesos y document</w:t>
      </w:r>
      <w:r w:rsidR="006742BF" w:rsidRPr="00876D61">
        <w:rPr>
          <w:rFonts w:ascii="Century Gothic" w:hAnsi="Century Gothic"/>
          <w:sz w:val="26"/>
          <w:szCs w:val="26"/>
        </w:rPr>
        <w:t xml:space="preserve">os en </w:t>
      </w:r>
      <w:r w:rsidRPr="00876D61">
        <w:rPr>
          <w:rFonts w:ascii="Century Gothic" w:hAnsi="Century Gothic"/>
          <w:sz w:val="26"/>
          <w:szCs w:val="26"/>
        </w:rPr>
        <w:t>su uso y destino final</w:t>
      </w:r>
      <w:r w:rsidR="008B3FF9" w:rsidRPr="00876D61">
        <w:rPr>
          <w:rFonts w:ascii="Century Gothic" w:hAnsi="Century Gothic"/>
          <w:sz w:val="26"/>
          <w:szCs w:val="26"/>
        </w:rPr>
        <w:t xml:space="preserve">, así como el cabal y oportuno cumplimiento </w:t>
      </w:r>
      <w:r w:rsidR="0001113A" w:rsidRPr="00876D61">
        <w:rPr>
          <w:rFonts w:ascii="Century Gothic" w:hAnsi="Century Gothic"/>
          <w:sz w:val="26"/>
          <w:szCs w:val="26"/>
        </w:rPr>
        <w:t xml:space="preserve">de las tareas </w:t>
      </w:r>
      <w:r w:rsidR="008B3FF9" w:rsidRPr="00876D61">
        <w:rPr>
          <w:rFonts w:ascii="Century Gothic" w:hAnsi="Century Gothic"/>
          <w:sz w:val="26"/>
          <w:szCs w:val="26"/>
        </w:rPr>
        <w:t>en materia de formulaci</w:t>
      </w:r>
      <w:r w:rsidR="0001113A" w:rsidRPr="00876D61">
        <w:rPr>
          <w:rFonts w:ascii="Century Gothic" w:hAnsi="Century Gothic"/>
          <w:sz w:val="26"/>
          <w:szCs w:val="26"/>
        </w:rPr>
        <w:t xml:space="preserve">ón e integración de estadística, así como las relativas al tema de </w:t>
      </w:r>
      <w:r w:rsidR="008B3FF9" w:rsidRPr="00876D61">
        <w:rPr>
          <w:rFonts w:ascii="Century Gothic" w:hAnsi="Century Gothic"/>
          <w:sz w:val="26"/>
          <w:szCs w:val="26"/>
        </w:rPr>
        <w:t>transparencia que le sean requerida a la</w:t>
      </w:r>
      <w:r w:rsidR="0001113A" w:rsidRPr="00876D61">
        <w:rPr>
          <w:rFonts w:ascii="Century Gothic" w:hAnsi="Century Gothic"/>
          <w:sz w:val="26"/>
          <w:szCs w:val="26"/>
        </w:rPr>
        <w:t>s</w:t>
      </w:r>
      <w:r w:rsidR="008B3FF9" w:rsidRPr="00876D61">
        <w:rPr>
          <w:rFonts w:ascii="Century Gothic" w:hAnsi="Century Gothic"/>
          <w:sz w:val="26"/>
          <w:szCs w:val="26"/>
        </w:rPr>
        <w:t xml:space="preserve"> Oficialía</w:t>
      </w:r>
      <w:r w:rsidR="0001113A" w:rsidRPr="00876D61">
        <w:rPr>
          <w:rFonts w:ascii="Century Gothic" w:hAnsi="Century Gothic"/>
          <w:sz w:val="26"/>
          <w:szCs w:val="26"/>
        </w:rPr>
        <w:t>s</w:t>
      </w:r>
      <w:r w:rsidR="008B3FF9" w:rsidRPr="00876D61">
        <w:rPr>
          <w:rFonts w:ascii="Century Gothic" w:hAnsi="Century Gothic"/>
          <w:sz w:val="26"/>
          <w:szCs w:val="26"/>
        </w:rPr>
        <w:t xml:space="preserve">. </w:t>
      </w:r>
    </w:p>
    <w:p w:rsidR="00D67F66" w:rsidRPr="00876D61" w:rsidRDefault="00D67F66" w:rsidP="00434831">
      <w:pPr>
        <w:spacing w:line="276" w:lineRule="auto"/>
        <w:ind w:firstLine="708"/>
        <w:jc w:val="both"/>
        <w:rPr>
          <w:rFonts w:ascii="Century Gothic" w:hAnsi="Century Gothic"/>
          <w:sz w:val="18"/>
          <w:szCs w:val="26"/>
        </w:rPr>
      </w:pPr>
    </w:p>
    <w:p w:rsidR="00D67F66" w:rsidRPr="00876D61" w:rsidRDefault="00D67F66" w:rsidP="00D67F66">
      <w:pPr>
        <w:spacing w:line="276" w:lineRule="auto"/>
        <w:rPr>
          <w:rFonts w:ascii="Century Gothic" w:hAnsi="Century Gothic"/>
          <w:b/>
          <w:sz w:val="32"/>
          <w:szCs w:val="26"/>
        </w:rPr>
      </w:pPr>
      <w:r w:rsidRPr="00876D61">
        <w:rPr>
          <w:rFonts w:ascii="Century Gothic" w:hAnsi="Century Gothic"/>
          <w:b/>
          <w:sz w:val="32"/>
          <w:szCs w:val="26"/>
        </w:rPr>
        <w:t>Justificación</w:t>
      </w:r>
    </w:p>
    <w:p w:rsidR="00D67F66" w:rsidRPr="00876D61" w:rsidRDefault="00D67F66" w:rsidP="00D67F66">
      <w:pPr>
        <w:spacing w:line="276" w:lineRule="auto"/>
        <w:rPr>
          <w:rFonts w:ascii="Century Gothic" w:hAnsi="Century Gothic"/>
          <w:sz w:val="20"/>
          <w:szCs w:val="26"/>
        </w:rPr>
      </w:pPr>
    </w:p>
    <w:p w:rsidR="00D67F66" w:rsidRDefault="00D67F66" w:rsidP="004C02E3">
      <w:pPr>
        <w:spacing w:line="360" w:lineRule="auto"/>
        <w:ind w:firstLine="708"/>
        <w:jc w:val="both"/>
        <w:rPr>
          <w:rFonts w:ascii="Century Gothic" w:hAnsi="Century Gothic"/>
          <w:b/>
          <w:sz w:val="32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La labor de resguardo, control, actualización, depuración y orden de los Archivos de las Oficialías de Partes de los Juzgados del Poder Judicial del Estado, </w:t>
      </w:r>
      <w:r w:rsidR="00564E91" w:rsidRPr="00876D61">
        <w:rPr>
          <w:rFonts w:ascii="Century Gothic" w:hAnsi="Century Gothic"/>
          <w:sz w:val="26"/>
          <w:szCs w:val="26"/>
        </w:rPr>
        <w:t>así como el manejo de la información estadística y de trasparencia</w:t>
      </w:r>
      <w:r w:rsidR="00564E91" w:rsidRPr="00876D61">
        <w:rPr>
          <w:rFonts w:ascii="Century Gothic" w:hAnsi="Century Gothic"/>
          <w:b/>
          <w:sz w:val="26"/>
          <w:szCs w:val="26"/>
        </w:rPr>
        <w:t xml:space="preserve"> </w:t>
      </w:r>
      <w:r w:rsidR="009366F7" w:rsidRPr="00876D61">
        <w:rPr>
          <w:rFonts w:ascii="Century Gothic" w:hAnsi="Century Gothic"/>
          <w:sz w:val="26"/>
          <w:szCs w:val="26"/>
        </w:rPr>
        <w:t>debe ser una tarea responsable</w:t>
      </w:r>
      <w:r w:rsidR="00D20F95" w:rsidRPr="00876D61">
        <w:rPr>
          <w:rFonts w:ascii="Century Gothic" w:hAnsi="Century Gothic"/>
          <w:sz w:val="26"/>
          <w:szCs w:val="26"/>
        </w:rPr>
        <w:t xml:space="preserve"> y </w:t>
      </w:r>
      <w:r w:rsidR="009366F7" w:rsidRPr="00876D61">
        <w:rPr>
          <w:rFonts w:ascii="Century Gothic" w:hAnsi="Century Gothic"/>
          <w:sz w:val="26"/>
          <w:szCs w:val="26"/>
        </w:rPr>
        <w:t xml:space="preserve">permanente de los </w:t>
      </w:r>
      <w:r w:rsidR="000F3138" w:rsidRPr="00876D61">
        <w:rPr>
          <w:rFonts w:ascii="Century Gothic" w:hAnsi="Century Gothic"/>
          <w:sz w:val="26"/>
          <w:szCs w:val="26"/>
        </w:rPr>
        <w:t>O</w:t>
      </w:r>
      <w:r w:rsidR="009366F7" w:rsidRPr="00876D61">
        <w:rPr>
          <w:rFonts w:ascii="Century Gothic" w:hAnsi="Century Gothic"/>
          <w:sz w:val="26"/>
          <w:szCs w:val="26"/>
        </w:rPr>
        <w:t xml:space="preserve">ficiales de </w:t>
      </w:r>
      <w:r w:rsidR="000F3138" w:rsidRPr="00876D61">
        <w:rPr>
          <w:rFonts w:ascii="Century Gothic" w:hAnsi="Century Gothic"/>
          <w:sz w:val="26"/>
          <w:szCs w:val="26"/>
        </w:rPr>
        <w:t>P</w:t>
      </w:r>
      <w:r w:rsidR="009366F7" w:rsidRPr="00876D61">
        <w:rPr>
          <w:rFonts w:ascii="Century Gothic" w:hAnsi="Century Gothic"/>
          <w:sz w:val="26"/>
          <w:szCs w:val="26"/>
        </w:rPr>
        <w:t>artes</w:t>
      </w:r>
      <w:r w:rsidR="00564E91" w:rsidRPr="00876D61">
        <w:rPr>
          <w:rFonts w:ascii="Century Gothic" w:hAnsi="Century Gothic"/>
          <w:sz w:val="26"/>
          <w:szCs w:val="26"/>
        </w:rPr>
        <w:t xml:space="preserve"> y de sus auxiliares</w:t>
      </w:r>
      <w:r w:rsidRPr="00876D61">
        <w:rPr>
          <w:rFonts w:ascii="Century Gothic" w:hAnsi="Century Gothic"/>
          <w:sz w:val="26"/>
          <w:szCs w:val="26"/>
        </w:rPr>
        <w:t>,</w:t>
      </w:r>
      <w:r w:rsidR="00D20F95" w:rsidRPr="00876D61">
        <w:rPr>
          <w:rFonts w:ascii="Century Gothic" w:hAnsi="Century Gothic"/>
          <w:sz w:val="26"/>
          <w:szCs w:val="26"/>
        </w:rPr>
        <w:t xml:space="preserve"> desde e</w:t>
      </w:r>
      <w:r w:rsidR="00F8211E" w:rsidRPr="00876D61">
        <w:rPr>
          <w:rFonts w:ascii="Century Gothic" w:hAnsi="Century Gothic"/>
          <w:sz w:val="26"/>
          <w:szCs w:val="26"/>
        </w:rPr>
        <w:t>l ingreso</w:t>
      </w:r>
      <w:r w:rsidR="00F8211E">
        <w:rPr>
          <w:rFonts w:ascii="Century Gothic" w:hAnsi="Century Gothic"/>
          <w:sz w:val="26"/>
          <w:szCs w:val="26"/>
        </w:rPr>
        <w:t xml:space="preserve"> </w:t>
      </w:r>
      <w:r w:rsidR="00D20F95">
        <w:rPr>
          <w:rFonts w:ascii="Century Gothic" w:hAnsi="Century Gothic"/>
          <w:sz w:val="26"/>
          <w:szCs w:val="26"/>
        </w:rPr>
        <w:t xml:space="preserve">de los asuntos hasta el momento en </w:t>
      </w:r>
      <w:r w:rsidR="00D1228D">
        <w:rPr>
          <w:rFonts w:ascii="Century Gothic" w:hAnsi="Century Gothic"/>
          <w:sz w:val="26"/>
          <w:szCs w:val="26"/>
        </w:rPr>
        <w:t xml:space="preserve">que </w:t>
      </w:r>
      <w:r w:rsidR="00D20F95">
        <w:rPr>
          <w:rFonts w:ascii="Century Gothic" w:hAnsi="Century Gothic"/>
          <w:sz w:val="26"/>
          <w:szCs w:val="26"/>
        </w:rPr>
        <w:t>quedan</w:t>
      </w:r>
      <w:r w:rsidRPr="00D67F66">
        <w:rPr>
          <w:rFonts w:ascii="Century Gothic" w:hAnsi="Century Gothic"/>
          <w:sz w:val="26"/>
          <w:szCs w:val="26"/>
        </w:rPr>
        <w:t xml:space="preserve"> totalmente concluidos </w:t>
      </w:r>
      <w:r w:rsidR="00D20F95">
        <w:rPr>
          <w:rFonts w:ascii="Century Gothic" w:hAnsi="Century Gothic"/>
          <w:sz w:val="26"/>
          <w:szCs w:val="26"/>
        </w:rPr>
        <w:t>y son</w:t>
      </w:r>
      <w:r w:rsidRPr="00D67F66">
        <w:rPr>
          <w:rFonts w:ascii="Century Gothic" w:hAnsi="Century Gothic"/>
          <w:sz w:val="26"/>
          <w:szCs w:val="26"/>
        </w:rPr>
        <w:t xml:space="preserve"> remitidos al Arc</w:t>
      </w:r>
      <w:r w:rsidR="00D20F95">
        <w:rPr>
          <w:rFonts w:ascii="Century Gothic" w:hAnsi="Century Gothic"/>
          <w:sz w:val="26"/>
          <w:szCs w:val="26"/>
        </w:rPr>
        <w:t>hivo General del Poder Judicial, de esta manera, el presente manual justifica su elaboración en la generación de los mecanismos, lineamientos y guías básicas que sirvan de instrumento</w:t>
      </w:r>
      <w:r w:rsidR="00F8211E">
        <w:rPr>
          <w:rFonts w:ascii="Century Gothic" w:hAnsi="Century Gothic"/>
          <w:sz w:val="26"/>
          <w:szCs w:val="26"/>
        </w:rPr>
        <w:t>s</w:t>
      </w:r>
      <w:r w:rsidR="00D20F95">
        <w:rPr>
          <w:rFonts w:ascii="Century Gothic" w:hAnsi="Century Gothic"/>
          <w:sz w:val="26"/>
          <w:szCs w:val="26"/>
        </w:rPr>
        <w:t xml:space="preserve"> para el desarrollo de esas funciones.</w:t>
      </w:r>
    </w:p>
    <w:p w:rsidR="008B3FF9" w:rsidRDefault="008B3FF9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</w:p>
    <w:p w:rsidR="00760744" w:rsidRDefault="00760744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  <w:r w:rsidRPr="004856F7">
        <w:rPr>
          <w:rFonts w:ascii="Century Gothic" w:hAnsi="Century Gothic"/>
          <w:b/>
          <w:sz w:val="32"/>
          <w:szCs w:val="26"/>
        </w:rPr>
        <w:t>Marco Normativo</w:t>
      </w:r>
    </w:p>
    <w:p w:rsidR="004856F7" w:rsidRPr="004856F7" w:rsidRDefault="004856F7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</w:p>
    <w:p w:rsidR="004856F7" w:rsidRDefault="004856F7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Ley </w:t>
      </w:r>
      <w:r w:rsidR="00D077B0">
        <w:rPr>
          <w:rFonts w:ascii="Century Gothic" w:hAnsi="Century Gothic"/>
          <w:sz w:val="26"/>
          <w:szCs w:val="26"/>
        </w:rPr>
        <w:t>Orgánica</w:t>
      </w:r>
      <w:r>
        <w:rPr>
          <w:rFonts w:ascii="Century Gothic" w:hAnsi="Century Gothic"/>
          <w:sz w:val="26"/>
          <w:szCs w:val="26"/>
        </w:rPr>
        <w:t xml:space="preserve"> del Poder Judicial del Estado de Tlaxcala</w:t>
      </w:r>
    </w:p>
    <w:p w:rsidR="00AB53E0" w:rsidRDefault="00AB53E0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Reglamento </w:t>
      </w:r>
      <w:r w:rsidR="00F42C2D">
        <w:rPr>
          <w:rFonts w:ascii="Century Gothic" w:hAnsi="Century Gothic"/>
          <w:sz w:val="26"/>
          <w:szCs w:val="26"/>
        </w:rPr>
        <w:t>del Poder Judicial del Estado de Tlaxcala</w:t>
      </w:r>
    </w:p>
    <w:p w:rsidR="004856F7" w:rsidRDefault="004856F7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Código Civil para el Estado de Tlaxcala </w:t>
      </w:r>
    </w:p>
    <w:p w:rsidR="00A931D5" w:rsidRDefault="00A931D5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Código de Procedimientos Civiles vigente en el Estado de Tlaxcala</w:t>
      </w:r>
    </w:p>
    <w:p w:rsidR="004856F7" w:rsidRDefault="004856F7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Código de Penal para el Estado de Tlaxcala</w:t>
      </w:r>
    </w:p>
    <w:p w:rsidR="004856F7" w:rsidRPr="00876D61" w:rsidRDefault="004856F7" w:rsidP="004856F7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Código de </w:t>
      </w:r>
      <w:r w:rsidRPr="00876D61">
        <w:rPr>
          <w:rFonts w:ascii="Century Gothic" w:hAnsi="Century Gothic"/>
          <w:sz w:val="26"/>
          <w:szCs w:val="26"/>
        </w:rPr>
        <w:t>Procedimientos Penales vigente en el Estado de Tlaxcala</w:t>
      </w:r>
    </w:p>
    <w:p w:rsidR="0001113A" w:rsidRPr="00876D61" w:rsidRDefault="004856F7" w:rsidP="000111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Código de Comercio</w:t>
      </w:r>
    </w:p>
    <w:p w:rsidR="0001113A" w:rsidRPr="00876D61" w:rsidRDefault="00564E91" w:rsidP="000111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Ley </w:t>
      </w:r>
      <w:r w:rsidR="00E82689" w:rsidRPr="00876D61">
        <w:rPr>
          <w:rFonts w:ascii="Century Gothic" w:hAnsi="Century Gothic"/>
          <w:sz w:val="26"/>
          <w:szCs w:val="26"/>
        </w:rPr>
        <w:t xml:space="preserve">General de </w:t>
      </w:r>
      <w:r w:rsidRPr="00876D61">
        <w:rPr>
          <w:rFonts w:ascii="Century Gothic" w:hAnsi="Century Gothic"/>
          <w:sz w:val="26"/>
          <w:szCs w:val="26"/>
        </w:rPr>
        <w:t>Transparencia</w:t>
      </w:r>
      <w:r w:rsidR="00E82689" w:rsidRPr="00876D61">
        <w:rPr>
          <w:rFonts w:ascii="Century Gothic" w:hAnsi="Century Gothic"/>
          <w:sz w:val="26"/>
          <w:szCs w:val="26"/>
        </w:rPr>
        <w:t xml:space="preserve"> y Acceso </w:t>
      </w:r>
      <w:r w:rsidR="00A10328" w:rsidRPr="00876D61">
        <w:rPr>
          <w:rFonts w:ascii="Century Gothic" w:hAnsi="Century Gothic"/>
          <w:sz w:val="26"/>
          <w:szCs w:val="26"/>
        </w:rPr>
        <w:t>a</w:t>
      </w:r>
      <w:r w:rsidR="00E82689" w:rsidRPr="00876D61">
        <w:rPr>
          <w:rFonts w:ascii="Century Gothic" w:hAnsi="Century Gothic"/>
          <w:sz w:val="26"/>
          <w:szCs w:val="26"/>
        </w:rPr>
        <w:t xml:space="preserve"> la Información Pública</w:t>
      </w:r>
      <w:r w:rsidR="0001113A" w:rsidRPr="00876D61">
        <w:rPr>
          <w:rFonts w:ascii="Century Gothic" w:hAnsi="Century Gothic"/>
          <w:sz w:val="26"/>
          <w:szCs w:val="26"/>
        </w:rPr>
        <w:t xml:space="preserve"> </w:t>
      </w:r>
    </w:p>
    <w:p w:rsidR="0001113A" w:rsidRPr="00876D61" w:rsidRDefault="008B3FF9" w:rsidP="000111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Ley de Acceso a la Información Pública para el Estado de Tlaxcala</w:t>
      </w:r>
    </w:p>
    <w:p w:rsidR="00A931D5" w:rsidRPr="00876D61" w:rsidRDefault="00A931D5" w:rsidP="00B96544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6"/>
          <w:szCs w:val="26"/>
        </w:rPr>
      </w:pPr>
      <w:r w:rsidRPr="00876D61">
        <w:rPr>
          <w:rFonts w:ascii="Century Gothic" w:hAnsi="Century Gothic"/>
          <w:b/>
          <w:sz w:val="26"/>
          <w:szCs w:val="26"/>
        </w:rPr>
        <w:br w:type="page"/>
      </w:r>
    </w:p>
    <w:p w:rsidR="00DA6485" w:rsidRDefault="00DA6485" w:rsidP="00DA6485">
      <w:pPr>
        <w:spacing w:line="276" w:lineRule="auto"/>
        <w:rPr>
          <w:rFonts w:ascii="Century Gothic" w:hAnsi="Century Gothic"/>
          <w:b/>
          <w:sz w:val="32"/>
          <w:szCs w:val="26"/>
        </w:rPr>
      </w:pPr>
    </w:p>
    <w:p w:rsidR="00DA6485" w:rsidRPr="004856F7" w:rsidRDefault="00DA6485" w:rsidP="00DA6485">
      <w:pPr>
        <w:spacing w:line="276" w:lineRule="auto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 xml:space="preserve">Disposiciones Generales </w:t>
      </w:r>
    </w:p>
    <w:p w:rsidR="00DA6485" w:rsidRDefault="00DA6485" w:rsidP="00DA6485">
      <w:pPr>
        <w:spacing w:line="276" w:lineRule="auto"/>
        <w:rPr>
          <w:rFonts w:ascii="Century Gothic" w:hAnsi="Century Gothic"/>
          <w:sz w:val="26"/>
          <w:szCs w:val="26"/>
        </w:rPr>
      </w:pPr>
    </w:p>
    <w:p w:rsidR="00DA6485" w:rsidRDefault="00DA6485" w:rsidP="00DA648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El presente Manual establece</w:t>
      </w:r>
      <w:r w:rsidRPr="00DA6485">
        <w:rPr>
          <w:rFonts w:ascii="Century Gothic" w:hAnsi="Century Gothic"/>
          <w:sz w:val="26"/>
          <w:szCs w:val="26"/>
        </w:rPr>
        <w:t xml:space="preserve"> los criterios de organización, conservación y depuración de la documentación contenida en los </w:t>
      </w:r>
      <w:r>
        <w:rPr>
          <w:rFonts w:ascii="Century Gothic" w:hAnsi="Century Gothic"/>
          <w:sz w:val="26"/>
          <w:szCs w:val="26"/>
        </w:rPr>
        <w:t>A</w:t>
      </w:r>
      <w:r w:rsidRPr="00DA6485">
        <w:rPr>
          <w:rFonts w:ascii="Century Gothic" w:hAnsi="Century Gothic"/>
          <w:sz w:val="26"/>
          <w:szCs w:val="26"/>
        </w:rPr>
        <w:t xml:space="preserve">rchivos de los Juzgados del Poder Judicial del Estado, con el objeto de que éstos se </w:t>
      </w:r>
      <w:r w:rsidR="002D5DBA">
        <w:rPr>
          <w:rFonts w:ascii="Century Gothic" w:hAnsi="Century Gothic"/>
          <w:sz w:val="26"/>
          <w:szCs w:val="26"/>
        </w:rPr>
        <w:t>mantengan</w:t>
      </w:r>
      <w:r w:rsidRPr="00DA6485">
        <w:rPr>
          <w:rFonts w:ascii="Century Gothic" w:hAnsi="Century Gothic"/>
          <w:sz w:val="26"/>
          <w:szCs w:val="26"/>
        </w:rPr>
        <w:t xml:space="preserve"> disponibles para permitir y facilitar un acceso expedito a la información contenida en los mismos.</w:t>
      </w:r>
    </w:p>
    <w:p w:rsidR="00DA6485" w:rsidRDefault="00DA6485" w:rsidP="00DA648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DE6683" w:rsidRDefault="00AD6D7F" w:rsidP="00E82689">
      <w:pPr>
        <w:spacing w:line="360" w:lineRule="auto"/>
        <w:ind w:firstLine="708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Los órganos jurisdiccionales </w:t>
      </w:r>
      <w:r w:rsidR="00DA6485" w:rsidRPr="00DA6485">
        <w:rPr>
          <w:rFonts w:ascii="Century Gothic" w:hAnsi="Century Gothic"/>
          <w:sz w:val="26"/>
          <w:szCs w:val="26"/>
        </w:rPr>
        <w:t xml:space="preserve">supervisarán a través de sus </w:t>
      </w:r>
      <w:r w:rsidR="000F3138">
        <w:rPr>
          <w:rFonts w:ascii="Century Gothic" w:hAnsi="Century Gothic"/>
          <w:sz w:val="26"/>
          <w:szCs w:val="26"/>
        </w:rPr>
        <w:t>O</w:t>
      </w:r>
      <w:r w:rsidR="00DA6485" w:rsidRPr="00DA6485">
        <w:rPr>
          <w:rFonts w:ascii="Century Gothic" w:hAnsi="Century Gothic"/>
          <w:sz w:val="26"/>
          <w:szCs w:val="26"/>
        </w:rPr>
        <w:t xml:space="preserve">ficiales de </w:t>
      </w:r>
      <w:r w:rsidR="000F3138">
        <w:rPr>
          <w:rFonts w:ascii="Century Gothic" w:hAnsi="Century Gothic"/>
          <w:sz w:val="26"/>
          <w:szCs w:val="26"/>
        </w:rPr>
        <w:t>P</w:t>
      </w:r>
      <w:r w:rsidR="00DA6485" w:rsidRPr="00DA6485">
        <w:rPr>
          <w:rFonts w:ascii="Century Gothic" w:hAnsi="Century Gothic"/>
          <w:sz w:val="26"/>
          <w:szCs w:val="26"/>
        </w:rPr>
        <w:t xml:space="preserve">artes, criterios específicos de organización y conservación de archivos, de conformidad con lo previsto por el artículo 85, 86, 86 bis, 86 ter, </w:t>
      </w:r>
      <w:r w:rsidR="00DA6485" w:rsidRPr="002678FE">
        <w:rPr>
          <w:rFonts w:ascii="Century Gothic" w:hAnsi="Century Gothic"/>
          <w:sz w:val="26"/>
          <w:szCs w:val="26"/>
        </w:rPr>
        <w:t xml:space="preserve">86 </w:t>
      </w:r>
      <w:proofErr w:type="spellStart"/>
      <w:r w:rsidR="00DA6485" w:rsidRPr="002678FE">
        <w:rPr>
          <w:rFonts w:ascii="Century Gothic" w:hAnsi="Century Gothic"/>
          <w:sz w:val="26"/>
          <w:szCs w:val="26"/>
        </w:rPr>
        <w:t>Quater</w:t>
      </w:r>
      <w:proofErr w:type="spellEnd"/>
      <w:r w:rsidR="00DA6485" w:rsidRPr="002678FE">
        <w:rPr>
          <w:rFonts w:ascii="Century Gothic" w:hAnsi="Century Gothic"/>
          <w:sz w:val="26"/>
          <w:szCs w:val="26"/>
        </w:rPr>
        <w:t xml:space="preserve">, 86 </w:t>
      </w:r>
      <w:proofErr w:type="spellStart"/>
      <w:r w:rsidR="00DA6485" w:rsidRPr="002678FE">
        <w:rPr>
          <w:rFonts w:ascii="Century Gothic" w:hAnsi="Century Gothic"/>
          <w:sz w:val="26"/>
          <w:szCs w:val="26"/>
        </w:rPr>
        <w:t>Quinquies</w:t>
      </w:r>
      <w:proofErr w:type="spellEnd"/>
      <w:r w:rsidR="00DA6485" w:rsidRPr="002678FE">
        <w:rPr>
          <w:rFonts w:ascii="Century Gothic" w:hAnsi="Century Gothic"/>
          <w:sz w:val="26"/>
          <w:szCs w:val="26"/>
        </w:rPr>
        <w:t xml:space="preserve">, 86 </w:t>
      </w:r>
      <w:proofErr w:type="spellStart"/>
      <w:r w:rsidR="00DA6485" w:rsidRPr="002678FE">
        <w:rPr>
          <w:rFonts w:ascii="Century Gothic" w:hAnsi="Century Gothic"/>
          <w:sz w:val="26"/>
          <w:szCs w:val="26"/>
        </w:rPr>
        <w:t>Sexies</w:t>
      </w:r>
      <w:proofErr w:type="spellEnd"/>
      <w:r w:rsidR="00DA6485" w:rsidRPr="002678FE">
        <w:rPr>
          <w:rFonts w:ascii="Century Gothic" w:hAnsi="Century Gothic"/>
          <w:sz w:val="26"/>
          <w:szCs w:val="26"/>
        </w:rPr>
        <w:t xml:space="preserve">, 86 </w:t>
      </w:r>
      <w:proofErr w:type="spellStart"/>
      <w:r w:rsidR="00DA6485" w:rsidRPr="002678FE">
        <w:rPr>
          <w:rFonts w:ascii="Century Gothic" w:hAnsi="Century Gothic"/>
          <w:sz w:val="26"/>
          <w:szCs w:val="26"/>
        </w:rPr>
        <w:t>Septies</w:t>
      </w:r>
      <w:proofErr w:type="spellEnd"/>
      <w:r w:rsidR="00DA6485" w:rsidRPr="002678FE">
        <w:rPr>
          <w:rFonts w:ascii="Century Gothic" w:hAnsi="Century Gothic"/>
          <w:sz w:val="26"/>
          <w:szCs w:val="26"/>
        </w:rPr>
        <w:t xml:space="preserve"> de la Ley Orgánica del Poder Judicial del Estado de Tlaxcala, </w:t>
      </w:r>
      <w:r w:rsidR="002678FE" w:rsidRPr="002678FE">
        <w:rPr>
          <w:rFonts w:ascii="Century Gothic" w:hAnsi="Century Gothic"/>
          <w:sz w:val="26"/>
          <w:szCs w:val="26"/>
        </w:rPr>
        <w:t xml:space="preserve">además </w:t>
      </w:r>
      <w:r w:rsidR="00DA6485" w:rsidRPr="002678FE">
        <w:rPr>
          <w:rFonts w:ascii="Century Gothic" w:hAnsi="Century Gothic"/>
          <w:sz w:val="26"/>
          <w:szCs w:val="26"/>
        </w:rPr>
        <w:t xml:space="preserve">asegurarán el adecuado funcionamiento de sus archivos, para lo cual deberán adoptar las medidas necesarias de acuerdo con lo dispuesto por la ley, su reglamento, </w:t>
      </w:r>
      <w:r w:rsidR="00614E4F" w:rsidRPr="002678FE">
        <w:rPr>
          <w:rFonts w:ascii="Century Gothic" w:hAnsi="Century Gothic"/>
          <w:sz w:val="26"/>
          <w:szCs w:val="26"/>
        </w:rPr>
        <w:t>el presente Manual</w:t>
      </w:r>
      <w:r w:rsidR="00DA6485" w:rsidRPr="002678FE">
        <w:rPr>
          <w:rFonts w:ascii="Century Gothic" w:hAnsi="Century Gothic"/>
          <w:sz w:val="26"/>
          <w:szCs w:val="26"/>
        </w:rPr>
        <w:t xml:space="preserve"> y, en su caso, por los crite</w:t>
      </w:r>
      <w:r w:rsidR="002678FE" w:rsidRPr="002678FE">
        <w:rPr>
          <w:rFonts w:ascii="Century Gothic" w:hAnsi="Century Gothic"/>
          <w:sz w:val="26"/>
          <w:szCs w:val="26"/>
        </w:rPr>
        <w:t>rios específicos que formule el Consejo de la Judicatura del Estado.</w:t>
      </w:r>
      <w:r w:rsidR="00DE6683">
        <w:rPr>
          <w:rFonts w:ascii="Century Gothic" w:hAnsi="Century Gothic"/>
          <w:b/>
          <w:sz w:val="26"/>
          <w:szCs w:val="26"/>
        </w:rPr>
        <w:br w:type="page"/>
      </w:r>
    </w:p>
    <w:p w:rsidR="00760744" w:rsidRPr="00087E0B" w:rsidRDefault="0028128B" w:rsidP="00087E0B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>Directrices</w:t>
      </w:r>
      <w:r w:rsidR="00760744" w:rsidRPr="00087E0B">
        <w:rPr>
          <w:rFonts w:ascii="Century Gothic" w:hAnsi="Century Gothic"/>
          <w:b/>
          <w:sz w:val="32"/>
          <w:szCs w:val="26"/>
        </w:rPr>
        <w:t xml:space="preserve"> Generales para la Administración</w:t>
      </w:r>
      <w:r w:rsidR="00080F81">
        <w:rPr>
          <w:rFonts w:ascii="Century Gothic" w:hAnsi="Century Gothic"/>
          <w:b/>
          <w:sz w:val="32"/>
          <w:szCs w:val="26"/>
        </w:rPr>
        <w:t xml:space="preserve"> y </w:t>
      </w:r>
      <w:r w:rsidR="00BA0C91" w:rsidRPr="00087E0B">
        <w:rPr>
          <w:rFonts w:ascii="Century Gothic" w:hAnsi="Century Gothic"/>
          <w:b/>
          <w:sz w:val="32"/>
          <w:szCs w:val="26"/>
        </w:rPr>
        <w:t>Organización</w:t>
      </w:r>
      <w:r w:rsidR="00080F81">
        <w:rPr>
          <w:rFonts w:ascii="Century Gothic" w:hAnsi="Century Gothic"/>
          <w:b/>
          <w:sz w:val="32"/>
          <w:szCs w:val="26"/>
        </w:rPr>
        <w:t xml:space="preserve"> </w:t>
      </w:r>
      <w:r w:rsidR="00760744" w:rsidRPr="00087E0B">
        <w:rPr>
          <w:rFonts w:ascii="Century Gothic" w:hAnsi="Century Gothic"/>
          <w:b/>
          <w:sz w:val="32"/>
          <w:szCs w:val="26"/>
        </w:rPr>
        <w:t>de los Archivos</w:t>
      </w:r>
      <w:r w:rsidR="00BA0C91" w:rsidRPr="00087E0B">
        <w:rPr>
          <w:rFonts w:ascii="Century Gothic" w:hAnsi="Century Gothic"/>
          <w:b/>
          <w:sz w:val="32"/>
          <w:szCs w:val="26"/>
        </w:rPr>
        <w:t xml:space="preserve"> de las Oficialías de Partes</w:t>
      </w:r>
    </w:p>
    <w:p w:rsidR="004C02E3" w:rsidRPr="00077F6C" w:rsidRDefault="004C02E3" w:rsidP="00A931D5">
      <w:pPr>
        <w:spacing w:line="276" w:lineRule="auto"/>
        <w:rPr>
          <w:rFonts w:ascii="Century Gothic" w:hAnsi="Century Gothic"/>
          <w:b/>
          <w:sz w:val="20"/>
          <w:szCs w:val="26"/>
        </w:rPr>
      </w:pPr>
    </w:p>
    <w:p w:rsidR="00A05848" w:rsidRDefault="00A931D5" w:rsidP="004C02E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partir </w:t>
      </w:r>
      <w:r w:rsidR="003E5BBF">
        <w:rPr>
          <w:rFonts w:ascii="Century Gothic" w:hAnsi="Century Gothic"/>
          <w:sz w:val="26"/>
          <w:szCs w:val="26"/>
        </w:rPr>
        <w:t>d</w:t>
      </w:r>
      <w:r w:rsidR="0028128B">
        <w:rPr>
          <w:rFonts w:ascii="Century Gothic" w:hAnsi="Century Gothic"/>
          <w:sz w:val="26"/>
          <w:szCs w:val="26"/>
        </w:rPr>
        <w:t xml:space="preserve">e estas directrices </w:t>
      </w:r>
      <w:r w:rsidR="00A05848">
        <w:rPr>
          <w:rFonts w:ascii="Century Gothic" w:hAnsi="Century Gothic"/>
          <w:sz w:val="26"/>
          <w:szCs w:val="26"/>
        </w:rPr>
        <w:t xml:space="preserve">generales, se establecen las principales acciones a desarrollar al interior de los archivos de las </w:t>
      </w:r>
      <w:r w:rsidR="0028128B">
        <w:rPr>
          <w:rFonts w:ascii="Century Gothic" w:hAnsi="Century Gothic"/>
          <w:sz w:val="26"/>
          <w:szCs w:val="26"/>
        </w:rPr>
        <w:t>O</w:t>
      </w:r>
      <w:r w:rsidR="00A05848">
        <w:rPr>
          <w:rFonts w:ascii="Century Gothic" w:hAnsi="Century Gothic"/>
          <w:sz w:val="26"/>
          <w:szCs w:val="26"/>
        </w:rPr>
        <w:t xml:space="preserve">ficialías de </w:t>
      </w:r>
      <w:r w:rsidR="0028128B">
        <w:rPr>
          <w:rFonts w:ascii="Century Gothic" w:hAnsi="Century Gothic"/>
          <w:sz w:val="26"/>
          <w:szCs w:val="26"/>
        </w:rPr>
        <w:t>P</w:t>
      </w:r>
      <w:r w:rsidR="00A05848">
        <w:rPr>
          <w:rFonts w:ascii="Century Gothic" w:hAnsi="Century Gothic"/>
          <w:sz w:val="26"/>
          <w:szCs w:val="26"/>
        </w:rPr>
        <w:t xml:space="preserve">artes de todos los </w:t>
      </w:r>
      <w:r w:rsidR="0028128B">
        <w:rPr>
          <w:rFonts w:ascii="Century Gothic" w:hAnsi="Century Gothic"/>
          <w:sz w:val="26"/>
          <w:szCs w:val="26"/>
        </w:rPr>
        <w:t>J</w:t>
      </w:r>
      <w:r w:rsidR="00A05848">
        <w:rPr>
          <w:rFonts w:ascii="Century Gothic" w:hAnsi="Century Gothic"/>
          <w:sz w:val="26"/>
          <w:szCs w:val="26"/>
        </w:rPr>
        <w:t>uzgados del Poder Judicial.</w:t>
      </w:r>
    </w:p>
    <w:p w:rsidR="00DF7507" w:rsidRPr="00077F6C" w:rsidRDefault="00DF7507" w:rsidP="004C02E3">
      <w:pPr>
        <w:spacing w:line="360" w:lineRule="auto"/>
        <w:ind w:firstLine="708"/>
        <w:jc w:val="both"/>
        <w:rPr>
          <w:rFonts w:ascii="Century Gothic" w:hAnsi="Century Gothic"/>
          <w:sz w:val="2"/>
          <w:szCs w:val="26"/>
        </w:rPr>
      </w:pPr>
    </w:p>
    <w:p w:rsidR="00BA0C91" w:rsidRDefault="00D41719" w:rsidP="004C02E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A05848">
        <w:rPr>
          <w:rFonts w:ascii="Century Gothic" w:hAnsi="Century Gothic"/>
          <w:sz w:val="26"/>
          <w:szCs w:val="26"/>
        </w:rPr>
        <w:t xml:space="preserve">Organización cronológica </w:t>
      </w:r>
      <w:r w:rsidR="00A12DC3" w:rsidRPr="00A05848">
        <w:rPr>
          <w:rFonts w:ascii="Century Gothic" w:hAnsi="Century Gothic"/>
          <w:sz w:val="26"/>
          <w:szCs w:val="26"/>
        </w:rPr>
        <w:t>de los procesos y/o expedientes por año</w:t>
      </w:r>
      <w:r w:rsidR="00A05848">
        <w:rPr>
          <w:rFonts w:ascii="Century Gothic" w:hAnsi="Century Gothic"/>
          <w:sz w:val="26"/>
          <w:szCs w:val="26"/>
        </w:rPr>
        <w:t>.</w:t>
      </w:r>
    </w:p>
    <w:p w:rsidR="00A05848" w:rsidRDefault="00A05848" w:rsidP="004C02E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Generar diversos apartados debidamente señalados con base, a:</w:t>
      </w:r>
    </w:p>
    <w:p w:rsidR="00A05848" w:rsidRDefault="00A05848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Los procesos y/o expedientes que se van a turnar en el día.</w:t>
      </w:r>
    </w:p>
    <w:p w:rsidR="00A05848" w:rsidRDefault="00A05848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Los procesos y/o expedientes terminados pero con documentos pendientes por devolver.</w:t>
      </w:r>
    </w:p>
    <w:p w:rsidR="00FD509B" w:rsidRDefault="00E609A6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Los </w:t>
      </w:r>
      <w:r w:rsidR="00A05848">
        <w:rPr>
          <w:rFonts w:ascii="Century Gothic" w:hAnsi="Century Gothic"/>
          <w:sz w:val="26"/>
          <w:szCs w:val="26"/>
        </w:rPr>
        <w:t>cuadern</w:t>
      </w:r>
      <w:r w:rsidR="00FD509B">
        <w:rPr>
          <w:rFonts w:ascii="Century Gothic" w:hAnsi="Century Gothic"/>
          <w:sz w:val="26"/>
          <w:szCs w:val="26"/>
        </w:rPr>
        <w:t>os</w:t>
      </w:r>
      <w:r w:rsidR="00A05848">
        <w:rPr>
          <w:rFonts w:ascii="Century Gothic" w:hAnsi="Century Gothic"/>
          <w:sz w:val="26"/>
          <w:szCs w:val="26"/>
        </w:rPr>
        <w:t xml:space="preserve"> de pruebas</w:t>
      </w:r>
      <w:r w:rsidR="00FD509B">
        <w:rPr>
          <w:rFonts w:ascii="Century Gothic" w:hAnsi="Century Gothic"/>
          <w:sz w:val="26"/>
          <w:szCs w:val="26"/>
        </w:rPr>
        <w:t xml:space="preserve"> de CPA y CPD anexados al expediente principal y en su caso el cuaderno de amparo.</w:t>
      </w:r>
    </w:p>
    <w:p w:rsidR="00E609A6" w:rsidRDefault="00FD509B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Los </w:t>
      </w:r>
      <w:r w:rsidR="00E609A6">
        <w:rPr>
          <w:rFonts w:ascii="Century Gothic" w:hAnsi="Century Gothic"/>
          <w:sz w:val="26"/>
          <w:szCs w:val="26"/>
        </w:rPr>
        <w:t xml:space="preserve">expedientillos, incidentes, quejas, apelaciones, </w:t>
      </w:r>
      <w:r w:rsidR="00B956B1">
        <w:rPr>
          <w:rFonts w:ascii="Century Gothic" w:hAnsi="Century Gothic"/>
          <w:sz w:val="26"/>
          <w:szCs w:val="26"/>
        </w:rPr>
        <w:t xml:space="preserve">ordenes de aprehensión </w:t>
      </w:r>
      <w:r w:rsidR="00E609A6">
        <w:rPr>
          <w:rFonts w:ascii="Century Gothic" w:hAnsi="Century Gothic"/>
          <w:sz w:val="26"/>
          <w:szCs w:val="26"/>
        </w:rPr>
        <w:t>segú</w:t>
      </w:r>
      <w:r>
        <w:rPr>
          <w:rFonts w:ascii="Century Gothic" w:hAnsi="Century Gothic"/>
          <w:sz w:val="26"/>
          <w:szCs w:val="26"/>
        </w:rPr>
        <w:t>n sea la naturaleza del juzgado, anexados al expediente principal.</w:t>
      </w:r>
    </w:p>
    <w:p w:rsidR="00B33955" w:rsidRDefault="00E609A6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Los procesos y/o expedientes terminados o clasificados como por falta de interés de las partes.</w:t>
      </w:r>
    </w:p>
    <w:p w:rsidR="00DF7507" w:rsidRDefault="00DF7507" w:rsidP="004C02E3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Los procesos y/o expedientes debidamente registrados para su envío al Archivo Judicial.</w:t>
      </w:r>
    </w:p>
    <w:p w:rsidR="00DF7507" w:rsidRPr="006A7A21" w:rsidRDefault="00DF7507" w:rsidP="004C02E3">
      <w:pPr>
        <w:pStyle w:val="Prrafodelista"/>
        <w:spacing w:line="360" w:lineRule="auto"/>
        <w:ind w:left="1440"/>
        <w:jc w:val="both"/>
        <w:rPr>
          <w:rFonts w:ascii="Century Gothic" w:hAnsi="Century Gothic"/>
          <w:sz w:val="26"/>
          <w:szCs w:val="26"/>
        </w:rPr>
      </w:pPr>
    </w:p>
    <w:p w:rsidR="00657003" w:rsidRDefault="00657003" w:rsidP="004C02E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Llevar el debido registro de préstamos y/o turno de procesos y/o expedientes al interior del juzgado.</w:t>
      </w:r>
    </w:p>
    <w:p w:rsidR="004C02E3" w:rsidRPr="00077F6C" w:rsidRDefault="004C02E3" w:rsidP="004C02E3">
      <w:pPr>
        <w:pStyle w:val="Prrafodelista"/>
        <w:spacing w:line="276" w:lineRule="auto"/>
        <w:jc w:val="both"/>
        <w:rPr>
          <w:rFonts w:ascii="Century Gothic" w:hAnsi="Century Gothic"/>
          <w:sz w:val="40"/>
          <w:szCs w:val="26"/>
        </w:rPr>
      </w:pPr>
    </w:p>
    <w:p w:rsidR="006A7A21" w:rsidRPr="00087E0B" w:rsidRDefault="0028128B" w:rsidP="00087E0B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>Directrices</w:t>
      </w:r>
      <w:r w:rsidR="004C02E3" w:rsidRPr="00087E0B">
        <w:rPr>
          <w:rFonts w:ascii="Century Gothic" w:hAnsi="Century Gothic"/>
          <w:b/>
          <w:sz w:val="32"/>
          <w:szCs w:val="26"/>
        </w:rPr>
        <w:t xml:space="preserve"> </w:t>
      </w:r>
      <w:r>
        <w:rPr>
          <w:rFonts w:ascii="Century Gothic" w:hAnsi="Century Gothic"/>
          <w:b/>
          <w:sz w:val="32"/>
          <w:szCs w:val="26"/>
        </w:rPr>
        <w:t>Específica</w:t>
      </w:r>
      <w:r w:rsidR="00760744" w:rsidRPr="00087E0B">
        <w:rPr>
          <w:rFonts w:ascii="Century Gothic" w:hAnsi="Century Gothic"/>
          <w:b/>
          <w:sz w:val="32"/>
          <w:szCs w:val="26"/>
        </w:rPr>
        <w:t>s por Materia Judicial</w:t>
      </w:r>
      <w:r w:rsidR="00080F81">
        <w:rPr>
          <w:rFonts w:ascii="Century Gothic" w:hAnsi="Century Gothic"/>
          <w:b/>
          <w:sz w:val="32"/>
          <w:szCs w:val="26"/>
        </w:rPr>
        <w:t xml:space="preserve"> para la Administración y </w:t>
      </w:r>
      <w:r w:rsidR="006A7A21" w:rsidRPr="00087E0B">
        <w:rPr>
          <w:rFonts w:ascii="Century Gothic" w:hAnsi="Century Gothic"/>
          <w:b/>
          <w:sz w:val="32"/>
          <w:szCs w:val="26"/>
        </w:rPr>
        <w:t>Organización</w:t>
      </w:r>
      <w:r w:rsidR="00080F81">
        <w:rPr>
          <w:rFonts w:ascii="Century Gothic" w:hAnsi="Century Gothic"/>
          <w:b/>
          <w:sz w:val="32"/>
          <w:szCs w:val="26"/>
        </w:rPr>
        <w:t xml:space="preserve"> </w:t>
      </w:r>
      <w:r w:rsidR="006A7A21" w:rsidRPr="00087E0B">
        <w:rPr>
          <w:rFonts w:ascii="Century Gothic" w:hAnsi="Century Gothic"/>
          <w:b/>
          <w:sz w:val="32"/>
          <w:szCs w:val="26"/>
        </w:rPr>
        <w:t>de los Archivos de las Oficialías de Partes</w:t>
      </w:r>
    </w:p>
    <w:p w:rsidR="006A7A21" w:rsidRPr="00D776C1" w:rsidRDefault="006A7A21" w:rsidP="006A7A21">
      <w:pPr>
        <w:spacing w:line="276" w:lineRule="auto"/>
        <w:ind w:firstLine="708"/>
        <w:jc w:val="both"/>
        <w:rPr>
          <w:rFonts w:ascii="Century Gothic" w:hAnsi="Century Gothic"/>
          <w:sz w:val="10"/>
          <w:szCs w:val="26"/>
        </w:rPr>
      </w:pPr>
    </w:p>
    <w:p w:rsidR="006A7A21" w:rsidRDefault="0028128B" w:rsidP="00AA63A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 partir de la</w:t>
      </w:r>
      <w:r w:rsidR="006A7A21">
        <w:rPr>
          <w:rFonts w:ascii="Century Gothic" w:hAnsi="Century Gothic"/>
          <w:sz w:val="26"/>
          <w:szCs w:val="26"/>
        </w:rPr>
        <w:t xml:space="preserve">s presentes </w:t>
      </w:r>
      <w:r>
        <w:rPr>
          <w:rFonts w:ascii="Century Gothic" w:hAnsi="Century Gothic"/>
          <w:sz w:val="26"/>
          <w:szCs w:val="26"/>
        </w:rPr>
        <w:t>directrices</w:t>
      </w:r>
      <w:r w:rsidR="003E5BBF">
        <w:rPr>
          <w:rFonts w:ascii="Century Gothic" w:hAnsi="Century Gothic"/>
          <w:sz w:val="26"/>
          <w:szCs w:val="26"/>
        </w:rPr>
        <w:t xml:space="preserve"> </w:t>
      </w:r>
      <w:r w:rsidR="006A7A21">
        <w:rPr>
          <w:rFonts w:ascii="Century Gothic" w:hAnsi="Century Gothic"/>
          <w:sz w:val="26"/>
          <w:szCs w:val="26"/>
        </w:rPr>
        <w:t>específic</w:t>
      </w:r>
      <w:r>
        <w:rPr>
          <w:rFonts w:ascii="Century Gothic" w:hAnsi="Century Gothic"/>
          <w:sz w:val="26"/>
          <w:szCs w:val="26"/>
        </w:rPr>
        <w:t>a</w:t>
      </w:r>
      <w:r w:rsidR="006A7A21">
        <w:rPr>
          <w:rFonts w:ascii="Century Gothic" w:hAnsi="Century Gothic"/>
          <w:sz w:val="26"/>
          <w:szCs w:val="26"/>
        </w:rPr>
        <w:t xml:space="preserve">s, se establecen las principales acciones a desarrollar al interior de los archivos de las </w:t>
      </w:r>
      <w:r>
        <w:rPr>
          <w:rFonts w:ascii="Century Gothic" w:hAnsi="Century Gothic"/>
          <w:sz w:val="26"/>
          <w:szCs w:val="26"/>
        </w:rPr>
        <w:t>O</w:t>
      </w:r>
      <w:r w:rsidR="006A7A21">
        <w:rPr>
          <w:rFonts w:ascii="Century Gothic" w:hAnsi="Century Gothic"/>
          <w:sz w:val="26"/>
          <w:szCs w:val="26"/>
        </w:rPr>
        <w:t xml:space="preserve">ficialías de </w:t>
      </w:r>
      <w:r>
        <w:rPr>
          <w:rFonts w:ascii="Century Gothic" w:hAnsi="Century Gothic"/>
          <w:sz w:val="26"/>
          <w:szCs w:val="26"/>
        </w:rPr>
        <w:t>P</w:t>
      </w:r>
      <w:r w:rsidR="006A7A21">
        <w:rPr>
          <w:rFonts w:ascii="Century Gothic" w:hAnsi="Century Gothic"/>
          <w:sz w:val="26"/>
          <w:szCs w:val="26"/>
        </w:rPr>
        <w:t xml:space="preserve">artes de todos los </w:t>
      </w:r>
      <w:r>
        <w:rPr>
          <w:rFonts w:ascii="Century Gothic" w:hAnsi="Century Gothic"/>
          <w:sz w:val="26"/>
          <w:szCs w:val="26"/>
        </w:rPr>
        <w:t>J</w:t>
      </w:r>
      <w:r w:rsidR="006A7A21">
        <w:rPr>
          <w:rFonts w:ascii="Century Gothic" w:hAnsi="Century Gothic"/>
          <w:sz w:val="26"/>
          <w:szCs w:val="26"/>
        </w:rPr>
        <w:t xml:space="preserve">uzgados del Poder Judicial, respecto a su materia y al estado del proceso o </w:t>
      </w:r>
      <w:r w:rsidR="00F42C2D">
        <w:rPr>
          <w:rFonts w:ascii="Century Gothic" w:hAnsi="Century Gothic"/>
          <w:sz w:val="26"/>
          <w:szCs w:val="26"/>
        </w:rPr>
        <w:t>expediente</w:t>
      </w:r>
      <w:r w:rsidR="00DD4842">
        <w:rPr>
          <w:rFonts w:ascii="Century Gothic" w:hAnsi="Century Gothic"/>
          <w:sz w:val="26"/>
          <w:szCs w:val="26"/>
        </w:rPr>
        <w:t xml:space="preserve"> </w:t>
      </w:r>
      <w:r w:rsidR="006A7A21">
        <w:rPr>
          <w:rFonts w:ascii="Century Gothic" w:hAnsi="Century Gothic"/>
          <w:sz w:val="26"/>
          <w:szCs w:val="26"/>
        </w:rPr>
        <w:t>o según sea el caso.</w:t>
      </w:r>
    </w:p>
    <w:p w:rsidR="00D776C1" w:rsidRPr="00087E0B" w:rsidRDefault="00D776C1" w:rsidP="006A7A21">
      <w:pPr>
        <w:spacing w:line="276" w:lineRule="auto"/>
        <w:ind w:firstLine="708"/>
        <w:jc w:val="both"/>
        <w:rPr>
          <w:rFonts w:ascii="Century Gothic" w:hAnsi="Century Gothic"/>
          <w:sz w:val="1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8503"/>
        <w:gridCol w:w="1943"/>
      </w:tblGrid>
      <w:tr w:rsidR="00D72A67" w:rsidRPr="00F42C2D" w:rsidTr="00A20653">
        <w:tc>
          <w:tcPr>
            <w:tcW w:w="11052" w:type="dxa"/>
            <w:gridSpan w:val="2"/>
            <w:vAlign w:val="center"/>
          </w:tcPr>
          <w:p w:rsidR="00D72A67" w:rsidRPr="00F42C2D" w:rsidRDefault="00D72A67" w:rsidP="00D72A6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F42C2D">
              <w:rPr>
                <w:rFonts w:ascii="Century Gothic" w:hAnsi="Century Gothic"/>
                <w:b/>
                <w:sz w:val="26"/>
                <w:szCs w:val="26"/>
              </w:rPr>
              <w:t xml:space="preserve">Materia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Civil</w:t>
            </w:r>
          </w:p>
        </w:tc>
        <w:tc>
          <w:tcPr>
            <w:tcW w:w="1944" w:type="dxa"/>
            <w:vAlign w:val="center"/>
          </w:tcPr>
          <w:p w:rsidR="00D72A67" w:rsidRPr="00D72A67" w:rsidRDefault="00D72A67" w:rsidP="001C755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6"/>
              </w:rPr>
            </w:pPr>
            <w:r w:rsidRPr="00D72A67">
              <w:rPr>
                <w:rFonts w:ascii="Century Gothic" w:hAnsi="Century Gothic"/>
                <w:b/>
                <w:sz w:val="18"/>
                <w:szCs w:val="26"/>
              </w:rPr>
              <w:t>Días para remitir el expediente  al Archivo Judicial</w:t>
            </w:r>
          </w:p>
        </w:tc>
      </w:tr>
      <w:tr w:rsidR="00D72A67" w:rsidRPr="00F42C2D" w:rsidTr="00D776C1">
        <w:tc>
          <w:tcPr>
            <w:tcW w:w="2525" w:type="dxa"/>
            <w:vAlign w:val="center"/>
          </w:tcPr>
          <w:p w:rsidR="00D72A67" w:rsidRPr="00F42C2D" w:rsidRDefault="00D72A67" w:rsidP="00D776C1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F42C2D">
              <w:rPr>
                <w:rFonts w:ascii="Century Gothic" w:hAnsi="Century Gothic"/>
                <w:sz w:val="26"/>
                <w:szCs w:val="26"/>
              </w:rPr>
              <w:t>Caducidad</w:t>
            </w:r>
          </w:p>
        </w:tc>
        <w:tc>
          <w:tcPr>
            <w:tcW w:w="8527" w:type="dxa"/>
            <w:vAlign w:val="center"/>
          </w:tcPr>
          <w:p w:rsidR="00D776C1" w:rsidRPr="00F42C2D" w:rsidRDefault="00D776C1" w:rsidP="00D776C1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Artículos 33, 34, 35 y 36 del Código de Procedimientos Civiles vigente en el Estado</w:t>
            </w:r>
            <w:r w:rsidR="0028128B"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  <w:tc>
          <w:tcPr>
            <w:tcW w:w="1944" w:type="dxa"/>
            <w:vAlign w:val="center"/>
          </w:tcPr>
          <w:p w:rsidR="00D776C1" w:rsidRDefault="00D776C1" w:rsidP="00D776C1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180 días</w:t>
            </w:r>
          </w:p>
          <w:p w:rsidR="00D72A67" w:rsidRPr="00D776C1" w:rsidRDefault="00D776C1" w:rsidP="00D776C1">
            <w:pPr>
              <w:spacing w:line="276" w:lineRule="auto"/>
              <w:jc w:val="center"/>
              <w:rPr>
                <w:rFonts w:ascii="Century Gothic" w:hAnsi="Century Gothic"/>
                <w:sz w:val="8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D776C1" w:rsidRDefault="00D776C1" w:rsidP="00D776C1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90 </w:t>
            </w:r>
            <w:r w:rsidRPr="00D776C1">
              <w:rPr>
                <w:rFonts w:ascii="Century Gothic" w:hAnsi="Century Gothic"/>
                <w:sz w:val="20"/>
                <w:szCs w:val="26"/>
              </w:rPr>
              <w:t>(apelaciones)</w:t>
            </w:r>
          </w:p>
          <w:p w:rsidR="00D776C1" w:rsidRDefault="00D776C1" w:rsidP="00D776C1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60 </w:t>
            </w:r>
            <w:r w:rsidRPr="00D776C1">
              <w:rPr>
                <w:rFonts w:ascii="Century Gothic" w:hAnsi="Century Gothic"/>
                <w:sz w:val="20"/>
                <w:szCs w:val="26"/>
              </w:rPr>
              <w:t>(queja)</w:t>
            </w:r>
          </w:p>
          <w:p w:rsidR="00D776C1" w:rsidRDefault="00D776C1" w:rsidP="00D776C1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30 </w:t>
            </w:r>
            <w:r w:rsidRPr="00D776C1">
              <w:rPr>
                <w:rFonts w:ascii="Century Gothic" w:hAnsi="Century Gothic"/>
                <w:sz w:val="20"/>
                <w:szCs w:val="26"/>
              </w:rPr>
              <w:t>(incidentes)</w:t>
            </w:r>
          </w:p>
        </w:tc>
      </w:tr>
      <w:tr w:rsidR="00D72A67" w:rsidRPr="00F42C2D" w:rsidTr="00A20653">
        <w:tc>
          <w:tcPr>
            <w:tcW w:w="11052" w:type="dxa"/>
            <w:gridSpan w:val="2"/>
            <w:vAlign w:val="center"/>
          </w:tcPr>
          <w:p w:rsidR="00D72A67" w:rsidRPr="00F42C2D" w:rsidRDefault="00D72A67" w:rsidP="00D72A6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F42C2D">
              <w:rPr>
                <w:rFonts w:ascii="Century Gothic" w:hAnsi="Century Gothic"/>
                <w:b/>
                <w:sz w:val="26"/>
                <w:szCs w:val="26"/>
              </w:rPr>
              <w:t>Materia Mercantil</w:t>
            </w:r>
          </w:p>
        </w:tc>
        <w:tc>
          <w:tcPr>
            <w:tcW w:w="1944" w:type="dxa"/>
            <w:vAlign w:val="center"/>
          </w:tcPr>
          <w:p w:rsidR="00D72A67" w:rsidRPr="00D72A67" w:rsidRDefault="00D72A67" w:rsidP="00D72A67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6"/>
              </w:rPr>
            </w:pPr>
            <w:r w:rsidRPr="00D72A67">
              <w:rPr>
                <w:rFonts w:ascii="Century Gothic" w:hAnsi="Century Gothic"/>
                <w:b/>
                <w:sz w:val="18"/>
                <w:szCs w:val="26"/>
              </w:rPr>
              <w:t>Días para remitir el expediente  al Archivo Judicial</w:t>
            </w:r>
          </w:p>
        </w:tc>
      </w:tr>
      <w:tr w:rsidR="00D776C1" w:rsidRPr="00F42C2D" w:rsidTr="001C7554">
        <w:trPr>
          <w:trHeight w:val="1466"/>
        </w:trPr>
        <w:tc>
          <w:tcPr>
            <w:tcW w:w="2525" w:type="dxa"/>
            <w:vAlign w:val="center"/>
          </w:tcPr>
          <w:p w:rsidR="00D776C1" w:rsidRPr="00F42C2D" w:rsidRDefault="00D776C1" w:rsidP="00A20653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F42C2D">
              <w:rPr>
                <w:rFonts w:ascii="Century Gothic" w:hAnsi="Century Gothic"/>
                <w:sz w:val="26"/>
                <w:szCs w:val="26"/>
              </w:rPr>
              <w:t>Caducidad</w:t>
            </w:r>
          </w:p>
        </w:tc>
        <w:tc>
          <w:tcPr>
            <w:tcW w:w="8527" w:type="dxa"/>
          </w:tcPr>
          <w:p w:rsidR="00D776C1" w:rsidRDefault="00D776C1" w:rsidP="00F42C2D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Artículo 1076 del Código de Comercio. </w:t>
            </w:r>
          </w:p>
          <w:p w:rsidR="00D776C1" w:rsidRPr="00F42C2D" w:rsidRDefault="00D776C1" w:rsidP="00983A76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Al haber dejado de promover por más de 120 días</w:t>
            </w:r>
            <w:r w:rsidR="00077F6C">
              <w:rPr>
                <w:rFonts w:ascii="Century Gothic" w:hAnsi="Century Gothic"/>
                <w:sz w:val="26"/>
                <w:szCs w:val="26"/>
              </w:rPr>
              <w:t xml:space="preserve"> hábiles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contados a partir del día siguiente que haya surtido efectos la notificación de la última resolución dictada, se da la caducidad de la instancia.</w:t>
            </w:r>
          </w:p>
        </w:tc>
        <w:tc>
          <w:tcPr>
            <w:tcW w:w="1944" w:type="dxa"/>
            <w:vAlign w:val="center"/>
          </w:tcPr>
          <w:p w:rsidR="00D776C1" w:rsidRPr="00F42C2D" w:rsidRDefault="00D776C1" w:rsidP="007A3E39">
            <w:pPr>
              <w:spacing w:line="276" w:lineRule="auto"/>
              <w:ind w:left="3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120 días</w:t>
            </w:r>
            <w:r w:rsidR="00077F6C">
              <w:rPr>
                <w:rFonts w:ascii="Century Gothic" w:hAnsi="Century Gothic"/>
                <w:sz w:val="26"/>
                <w:szCs w:val="26"/>
              </w:rPr>
              <w:t xml:space="preserve"> hábiles</w:t>
            </w:r>
          </w:p>
        </w:tc>
      </w:tr>
    </w:tbl>
    <w:p w:rsidR="00D72A67" w:rsidRDefault="00D72A67" w:rsidP="00657003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8504"/>
        <w:gridCol w:w="1942"/>
      </w:tblGrid>
      <w:tr w:rsidR="00D72A67" w:rsidRPr="00F42C2D" w:rsidTr="00A20653">
        <w:tc>
          <w:tcPr>
            <w:tcW w:w="11052" w:type="dxa"/>
            <w:gridSpan w:val="2"/>
            <w:vAlign w:val="center"/>
          </w:tcPr>
          <w:p w:rsidR="00D72A67" w:rsidRPr="00F42C2D" w:rsidRDefault="00D72A67" w:rsidP="00D72A6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F42C2D">
              <w:rPr>
                <w:rFonts w:ascii="Century Gothic" w:hAnsi="Century Gothic"/>
                <w:b/>
                <w:sz w:val="26"/>
                <w:szCs w:val="26"/>
              </w:rPr>
              <w:t xml:space="preserve">Materia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Familiar</w:t>
            </w:r>
          </w:p>
        </w:tc>
        <w:tc>
          <w:tcPr>
            <w:tcW w:w="1944" w:type="dxa"/>
            <w:vAlign w:val="center"/>
          </w:tcPr>
          <w:p w:rsidR="00D72A67" w:rsidRPr="00D72A67" w:rsidRDefault="00A20653" w:rsidP="001C755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6"/>
              </w:rPr>
            </w:pPr>
            <w:r>
              <w:rPr>
                <w:rFonts w:ascii="Century Gothic" w:hAnsi="Century Gothic"/>
                <w:b/>
                <w:sz w:val="18"/>
                <w:szCs w:val="26"/>
              </w:rPr>
              <w:t xml:space="preserve">Periodo </w:t>
            </w:r>
            <w:r w:rsidR="00D72A67" w:rsidRPr="00D72A67">
              <w:rPr>
                <w:rFonts w:ascii="Century Gothic" w:hAnsi="Century Gothic"/>
                <w:b/>
                <w:sz w:val="18"/>
                <w:szCs w:val="26"/>
              </w:rPr>
              <w:t>para remitir el expediente  al Archivo Judicial</w:t>
            </w:r>
          </w:p>
        </w:tc>
      </w:tr>
      <w:tr w:rsidR="00D72A67" w:rsidRPr="00F42C2D" w:rsidTr="00A20653">
        <w:tc>
          <w:tcPr>
            <w:tcW w:w="2525" w:type="dxa"/>
            <w:vAlign w:val="center"/>
          </w:tcPr>
          <w:p w:rsidR="00D72A67" w:rsidRPr="00F42C2D" w:rsidRDefault="00D72A67" w:rsidP="00A20653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F42C2D">
              <w:rPr>
                <w:rFonts w:ascii="Century Gothic" w:hAnsi="Century Gothic"/>
                <w:sz w:val="26"/>
                <w:szCs w:val="26"/>
              </w:rPr>
              <w:t>Inactividad</w:t>
            </w:r>
          </w:p>
        </w:tc>
        <w:tc>
          <w:tcPr>
            <w:tcW w:w="8527" w:type="dxa"/>
          </w:tcPr>
          <w:p w:rsidR="00D72A67" w:rsidRPr="00F42C2D" w:rsidRDefault="00D72A67" w:rsidP="00A20653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</w:t>
            </w:r>
            <w:r w:rsidR="00A20653">
              <w:rPr>
                <w:rFonts w:ascii="Century Gothic" w:hAnsi="Century Gothic"/>
                <w:sz w:val="26"/>
                <w:szCs w:val="26"/>
              </w:rPr>
              <w:t xml:space="preserve">e da por la naturaleza de la materia familiar, citando como ejemplo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los juicios de rectificación de actas de nacimiento, juicios sucesorios, </w:t>
            </w:r>
            <w:r w:rsidR="00A20653">
              <w:rPr>
                <w:rFonts w:ascii="Century Gothic" w:hAnsi="Century Gothic"/>
                <w:sz w:val="26"/>
                <w:szCs w:val="26"/>
              </w:rPr>
              <w:t xml:space="preserve">pensiones, </w:t>
            </w:r>
            <w:proofErr w:type="spellStart"/>
            <w:r w:rsidR="00A20653">
              <w:rPr>
                <w:rFonts w:ascii="Century Gothic" w:hAnsi="Century Gothic"/>
                <w:sz w:val="26"/>
                <w:szCs w:val="26"/>
              </w:rPr>
              <w:t>intestamentarios</w:t>
            </w:r>
            <w:proofErr w:type="spellEnd"/>
            <w:r w:rsidR="00A20653"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  <w:sz w:val="26"/>
                <w:szCs w:val="26"/>
              </w:rPr>
              <w:t>etc.</w:t>
            </w:r>
          </w:p>
        </w:tc>
        <w:tc>
          <w:tcPr>
            <w:tcW w:w="1944" w:type="dxa"/>
            <w:vAlign w:val="center"/>
          </w:tcPr>
          <w:p w:rsidR="00D72A67" w:rsidRPr="00F42C2D" w:rsidRDefault="00A20653" w:rsidP="00D776C1">
            <w:pPr>
              <w:spacing w:line="276" w:lineRule="auto"/>
              <w:ind w:left="36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mayor a 90 días</w:t>
            </w:r>
          </w:p>
        </w:tc>
      </w:tr>
      <w:tr w:rsidR="00D72A67" w:rsidRPr="00F42C2D" w:rsidTr="00A20653">
        <w:tc>
          <w:tcPr>
            <w:tcW w:w="2525" w:type="dxa"/>
            <w:vAlign w:val="center"/>
          </w:tcPr>
          <w:p w:rsidR="00D72A67" w:rsidRPr="00F42C2D" w:rsidRDefault="00D72A67" w:rsidP="00A20653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F42C2D">
              <w:rPr>
                <w:rFonts w:ascii="Century Gothic" w:hAnsi="Century Gothic"/>
                <w:sz w:val="26"/>
                <w:szCs w:val="26"/>
              </w:rPr>
              <w:t>Caducidad</w:t>
            </w:r>
          </w:p>
        </w:tc>
        <w:tc>
          <w:tcPr>
            <w:tcW w:w="8527" w:type="dxa"/>
          </w:tcPr>
          <w:p w:rsidR="00D72A67" w:rsidRDefault="00D72A67" w:rsidP="001C7554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Artículo 1</w:t>
            </w:r>
            <w:r w:rsidR="00A20653">
              <w:rPr>
                <w:rFonts w:ascii="Century Gothic" w:hAnsi="Century Gothic"/>
                <w:sz w:val="26"/>
                <w:szCs w:val="26"/>
              </w:rPr>
              <w:t xml:space="preserve">12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del Código </w:t>
            </w:r>
            <w:r w:rsidR="00A20653">
              <w:rPr>
                <w:rFonts w:ascii="Century Gothic" w:hAnsi="Century Gothic"/>
                <w:sz w:val="26"/>
                <w:szCs w:val="26"/>
              </w:rPr>
              <w:t>Civil (de oficio)</w:t>
            </w:r>
          </w:p>
          <w:p w:rsidR="00D72A67" w:rsidRPr="00F42C2D" w:rsidRDefault="00077F6C" w:rsidP="00077F6C">
            <w:pPr>
              <w:spacing w:line="276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</w:t>
            </w:r>
            <w:r w:rsidR="00A20653">
              <w:rPr>
                <w:rFonts w:ascii="Century Gothic" w:hAnsi="Century Gothic"/>
                <w:sz w:val="26"/>
                <w:szCs w:val="26"/>
              </w:rPr>
              <w:t>ratándose de divorcio, que las partes  han dejado de promover.</w:t>
            </w:r>
          </w:p>
        </w:tc>
        <w:tc>
          <w:tcPr>
            <w:tcW w:w="1944" w:type="dxa"/>
            <w:vAlign w:val="center"/>
          </w:tcPr>
          <w:p w:rsidR="00D72A67" w:rsidRDefault="00A20653" w:rsidP="00A20653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 meses</w:t>
            </w:r>
          </w:p>
        </w:tc>
      </w:tr>
    </w:tbl>
    <w:p w:rsidR="00D72A67" w:rsidRDefault="00D72A67" w:rsidP="00657003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3"/>
        <w:gridCol w:w="8605"/>
        <w:gridCol w:w="1794"/>
      </w:tblGrid>
      <w:tr w:rsidR="00D72A67" w:rsidRPr="00F42C2D" w:rsidTr="001C7554">
        <w:tc>
          <w:tcPr>
            <w:tcW w:w="11194" w:type="dxa"/>
            <w:gridSpan w:val="2"/>
            <w:vAlign w:val="center"/>
          </w:tcPr>
          <w:p w:rsidR="00D72A67" w:rsidRPr="00F42C2D" w:rsidRDefault="00D72A67" w:rsidP="00D72A6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F42C2D">
              <w:rPr>
                <w:rFonts w:ascii="Century Gothic" w:hAnsi="Century Gothic"/>
                <w:b/>
                <w:sz w:val="26"/>
                <w:szCs w:val="26"/>
              </w:rPr>
              <w:t xml:space="preserve">Materia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Penal</w:t>
            </w:r>
          </w:p>
        </w:tc>
        <w:tc>
          <w:tcPr>
            <w:tcW w:w="1802" w:type="dxa"/>
            <w:vAlign w:val="center"/>
          </w:tcPr>
          <w:p w:rsidR="00D72A67" w:rsidRPr="00D72A67" w:rsidRDefault="00D72A67" w:rsidP="00D72A67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6"/>
              </w:rPr>
            </w:pPr>
            <w:r w:rsidRPr="00D72A67">
              <w:rPr>
                <w:rFonts w:ascii="Century Gothic" w:hAnsi="Century Gothic"/>
                <w:b/>
                <w:sz w:val="18"/>
                <w:szCs w:val="26"/>
              </w:rPr>
              <w:t xml:space="preserve">Días para remitir el </w:t>
            </w:r>
            <w:r>
              <w:rPr>
                <w:rFonts w:ascii="Century Gothic" w:hAnsi="Century Gothic"/>
                <w:b/>
                <w:sz w:val="18"/>
                <w:szCs w:val="26"/>
              </w:rPr>
              <w:t>proceso</w:t>
            </w:r>
            <w:r w:rsidRPr="00D72A67">
              <w:rPr>
                <w:rFonts w:ascii="Century Gothic" w:hAnsi="Century Gothic"/>
                <w:b/>
                <w:sz w:val="18"/>
                <w:szCs w:val="26"/>
              </w:rPr>
              <w:t xml:space="preserve">  al Archivo Judicial</w:t>
            </w:r>
          </w:p>
        </w:tc>
      </w:tr>
      <w:tr w:rsidR="00D776C1" w:rsidRPr="00F42C2D" w:rsidTr="00D776C1">
        <w:trPr>
          <w:trHeight w:val="743"/>
        </w:trPr>
        <w:tc>
          <w:tcPr>
            <w:tcW w:w="2525" w:type="dxa"/>
            <w:vAlign w:val="center"/>
          </w:tcPr>
          <w:p w:rsidR="00D776C1" w:rsidRPr="00F42C2D" w:rsidRDefault="00D776C1" w:rsidP="00D776C1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Prescripción</w:t>
            </w:r>
          </w:p>
        </w:tc>
        <w:tc>
          <w:tcPr>
            <w:tcW w:w="8669" w:type="dxa"/>
            <w:vAlign w:val="center"/>
          </w:tcPr>
          <w:p w:rsidR="00D776C1" w:rsidRPr="00F42C2D" w:rsidRDefault="00D776C1" w:rsidP="00D776C1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Depende de la naturaleza de cada delito.</w:t>
            </w:r>
          </w:p>
        </w:tc>
        <w:tc>
          <w:tcPr>
            <w:tcW w:w="1802" w:type="dxa"/>
          </w:tcPr>
          <w:p w:rsidR="00D776C1" w:rsidRPr="00F42C2D" w:rsidRDefault="00D776C1" w:rsidP="001C7554">
            <w:pPr>
              <w:spacing w:line="276" w:lineRule="auto"/>
              <w:ind w:left="36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BB6259" w:rsidRDefault="00BB6259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:rsidR="000C116B" w:rsidRDefault="000C116B" w:rsidP="00A931D5">
      <w:pPr>
        <w:spacing w:line="276" w:lineRule="auto"/>
        <w:rPr>
          <w:rFonts w:ascii="Century Gothic" w:hAnsi="Century Gothic"/>
          <w:b/>
          <w:sz w:val="26"/>
          <w:szCs w:val="26"/>
        </w:rPr>
      </w:pPr>
    </w:p>
    <w:p w:rsidR="00760744" w:rsidRPr="00087E0B" w:rsidRDefault="00B97BBC" w:rsidP="00A931D5">
      <w:pPr>
        <w:spacing w:line="276" w:lineRule="auto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>Descripción Grá</w:t>
      </w:r>
      <w:r w:rsidR="00760744" w:rsidRPr="00087E0B">
        <w:rPr>
          <w:rFonts w:ascii="Century Gothic" w:hAnsi="Century Gothic"/>
          <w:b/>
          <w:sz w:val="32"/>
          <w:szCs w:val="26"/>
        </w:rPr>
        <w:t>fica de la Organización de los Archivos de la</w:t>
      </w:r>
      <w:r w:rsidR="00BA0C91" w:rsidRPr="00087E0B">
        <w:rPr>
          <w:rFonts w:ascii="Century Gothic" w:hAnsi="Century Gothic"/>
          <w:b/>
          <w:sz w:val="32"/>
          <w:szCs w:val="26"/>
        </w:rPr>
        <w:t>s</w:t>
      </w:r>
      <w:r w:rsidR="00760744" w:rsidRPr="00087E0B">
        <w:rPr>
          <w:rFonts w:ascii="Century Gothic" w:hAnsi="Century Gothic"/>
          <w:b/>
          <w:sz w:val="32"/>
          <w:szCs w:val="26"/>
        </w:rPr>
        <w:t xml:space="preserve"> Oficialías de Partes </w:t>
      </w:r>
    </w:p>
    <w:p w:rsidR="001910B1" w:rsidRDefault="001910B1" w:rsidP="00A931D5">
      <w:pPr>
        <w:spacing w:line="276" w:lineRule="auto"/>
        <w:rPr>
          <w:rFonts w:ascii="Century Gothic" w:hAnsi="Century Gothic"/>
          <w:b/>
          <w:sz w:val="26"/>
          <w:szCs w:val="26"/>
        </w:rPr>
      </w:pPr>
    </w:p>
    <w:tbl>
      <w:tblPr>
        <w:tblStyle w:val="Tablaconcuadrcul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386753" w:rsidRPr="00E65905" w:rsidTr="00386753">
        <w:trPr>
          <w:trHeight w:val="2835"/>
        </w:trPr>
        <w:tc>
          <w:tcPr>
            <w:tcW w:w="2599" w:type="dxa"/>
            <w:vAlign w:val="center"/>
          </w:tcPr>
          <w:p w:rsidR="00386753" w:rsidRPr="00E65905" w:rsidRDefault="007A3E39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E668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6755E78D" wp14:editId="65A0E90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652145</wp:posOffset>
                  </wp:positionV>
                  <wp:extent cx="1459230" cy="1062990"/>
                  <wp:effectExtent l="95250" t="95250" r="83820" b="118110"/>
                  <wp:wrapNone/>
                  <wp:docPr id="2" name="Imagen 2" descr="https://encrypted-tbn1.gstatic.com/images?q=tbn:ANd9GcSvveEJhahCPsxpXP2bg-IlHJ1mtHYNJG_omZkjdfiT9ICghAn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veEJhahCPsxpXP2bg-IlHJ1mtHYNJG_omZkjdfiT9ICghAn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121"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753" w:rsidRPr="00E65905">
              <w:rPr>
                <w:rFonts w:ascii="Century Gothic" w:hAnsi="Century Gothic"/>
                <w:sz w:val="26"/>
                <w:szCs w:val="26"/>
              </w:rPr>
              <w:t>Los procesos y/o expedientes que se van a turnar en el día</w:t>
            </w:r>
          </w:p>
        </w:tc>
        <w:tc>
          <w:tcPr>
            <w:tcW w:w="2599" w:type="dxa"/>
            <w:vAlign w:val="center"/>
          </w:tcPr>
          <w:p w:rsidR="00386753" w:rsidRPr="00E65905" w:rsidRDefault="007A3E39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E668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6919C04F" wp14:editId="1BF38B1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718185</wp:posOffset>
                  </wp:positionV>
                  <wp:extent cx="1459230" cy="1062990"/>
                  <wp:effectExtent l="95250" t="95250" r="83820" b="118110"/>
                  <wp:wrapNone/>
                  <wp:docPr id="4" name="Imagen 4" descr="https://encrypted-tbn1.gstatic.com/images?q=tbn:ANd9GcSvveEJhahCPsxpXP2bg-IlHJ1mtHYNJG_omZkjdfiT9ICghAn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veEJhahCPsxpXP2bg-IlHJ1mtHYNJG_omZkjdfiT9ICghAn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121"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753" w:rsidRPr="00E65905">
              <w:rPr>
                <w:rFonts w:ascii="Century Gothic" w:hAnsi="Century Gothic"/>
                <w:sz w:val="26"/>
                <w:szCs w:val="26"/>
              </w:rPr>
              <w:t>Los procesos y/o expedientes terminados pero con documentos pendientes por devolver.</w:t>
            </w:r>
          </w:p>
        </w:tc>
        <w:tc>
          <w:tcPr>
            <w:tcW w:w="2599" w:type="dxa"/>
            <w:vAlign w:val="center"/>
          </w:tcPr>
          <w:p w:rsidR="00386753" w:rsidRPr="00E65905" w:rsidRDefault="007A3E39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E668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692AC205" wp14:editId="2862388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664845</wp:posOffset>
                  </wp:positionV>
                  <wp:extent cx="1459230" cy="1062990"/>
                  <wp:effectExtent l="95250" t="95250" r="83820" b="118110"/>
                  <wp:wrapNone/>
                  <wp:docPr id="5" name="Imagen 5" descr="https://encrypted-tbn1.gstatic.com/images?q=tbn:ANd9GcSvveEJhahCPsxpXP2bg-IlHJ1mtHYNJG_omZkjdfiT9ICghAn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veEJhahCPsxpXP2bg-IlHJ1mtHYNJG_omZkjdfiT9ICghAn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121"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753" w:rsidRPr="00E65905">
              <w:rPr>
                <w:rFonts w:ascii="Century Gothic" w:hAnsi="Century Gothic"/>
                <w:sz w:val="26"/>
                <w:szCs w:val="26"/>
              </w:rPr>
              <w:t>Los cuadernos de pruebas de CPA y CPD anexados al expediente principal y en su caso el cuaderno de amparo.</w:t>
            </w:r>
          </w:p>
        </w:tc>
        <w:tc>
          <w:tcPr>
            <w:tcW w:w="2599" w:type="dxa"/>
            <w:vMerge w:val="restart"/>
            <w:vAlign w:val="center"/>
          </w:tcPr>
          <w:p w:rsidR="00386753" w:rsidRPr="00E65905" w:rsidRDefault="007A3E39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E668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5B1F2613" wp14:editId="550485F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1377950</wp:posOffset>
                  </wp:positionV>
                  <wp:extent cx="1459230" cy="1062990"/>
                  <wp:effectExtent l="95250" t="95250" r="83820" b="118110"/>
                  <wp:wrapNone/>
                  <wp:docPr id="9" name="Imagen 9" descr="https://encrypted-tbn1.gstatic.com/images?q=tbn:ANd9GcSvveEJhahCPsxpXP2bg-IlHJ1mtHYNJG_omZkjdfiT9ICghAn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veEJhahCPsxpXP2bg-IlHJ1mtHYNJG_omZkjdfiT9ICghAn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121"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753">
              <w:rPr>
                <w:rFonts w:ascii="Century Gothic" w:hAnsi="Century Gothic"/>
                <w:sz w:val="26"/>
                <w:szCs w:val="26"/>
              </w:rPr>
              <w:t>E</w:t>
            </w:r>
            <w:r w:rsidR="00386753" w:rsidRPr="00E65905">
              <w:rPr>
                <w:rFonts w:ascii="Century Gothic" w:hAnsi="Century Gothic"/>
                <w:sz w:val="26"/>
                <w:szCs w:val="26"/>
              </w:rPr>
              <w:t>xpedientillos, incidentes, quejas, apelaciones, ordenes de aprehensión según sea la naturaleza del juzgado, anexados al expediente principal.</w:t>
            </w:r>
          </w:p>
        </w:tc>
        <w:tc>
          <w:tcPr>
            <w:tcW w:w="2600" w:type="dxa"/>
            <w:vMerge w:val="restart"/>
            <w:vAlign w:val="center"/>
          </w:tcPr>
          <w:p w:rsidR="00386753" w:rsidRPr="00E65905" w:rsidRDefault="007A3E39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E668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s-MX"/>
              </w:rPr>
              <w:drawing>
                <wp:anchor distT="0" distB="0" distL="114300" distR="114300" simplePos="0" relativeHeight="251672576" behindDoc="1" locked="0" layoutInCell="1" allowOverlap="1" wp14:anchorId="299501A5" wp14:editId="546CDC6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1398905</wp:posOffset>
                  </wp:positionV>
                  <wp:extent cx="1459230" cy="1062990"/>
                  <wp:effectExtent l="95250" t="95250" r="83820" b="118110"/>
                  <wp:wrapNone/>
                  <wp:docPr id="10" name="Imagen 10" descr="https://encrypted-tbn1.gstatic.com/images?q=tbn:ANd9GcSvveEJhahCPsxpXP2bg-IlHJ1mtHYNJG_omZkjdfiT9ICghAn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vveEJhahCPsxpXP2bg-IlHJ1mtHYNJG_omZkjdfiT9ICghAn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5121"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753" w:rsidRPr="00E65905">
              <w:rPr>
                <w:rFonts w:ascii="Century Gothic" w:hAnsi="Century Gothic"/>
                <w:sz w:val="26"/>
                <w:szCs w:val="26"/>
              </w:rPr>
              <w:t>Los procesos y/o expedientes terminados o clasificados como por falta de interés de las partes.</w:t>
            </w:r>
          </w:p>
        </w:tc>
      </w:tr>
      <w:tr w:rsidR="00386753" w:rsidRPr="00E65905" w:rsidTr="00386753">
        <w:trPr>
          <w:trHeight w:val="1134"/>
        </w:trPr>
        <w:tc>
          <w:tcPr>
            <w:tcW w:w="7797" w:type="dxa"/>
            <w:gridSpan w:val="3"/>
            <w:vAlign w:val="center"/>
          </w:tcPr>
          <w:p w:rsidR="00386753" w:rsidRPr="00E65905" w:rsidRDefault="00386753" w:rsidP="00E65905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65905">
              <w:rPr>
                <w:rFonts w:ascii="Century Gothic" w:hAnsi="Century Gothic"/>
                <w:sz w:val="26"/>
                <w:szCs w:val="26"/>
              </w:rPr>
              <w:t>Los procesos y/o expedientes debidamente registrados para su envío al Archivo Judicial.</w:t>
            </w:r>
          </w:p>
        </w:tc>
        <w:tc>
          <w:tcPr>
            <w:tcW w:w="2599" w:type="dxa"/>
            <w:vMerge/>
          </w:tcPr>
          <w:p w:rsidR="00386753" w:rsidRPr="00E65905" w:rsidRDefault="00386753" w:rsidP="00A931D5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00" w:type="dxa"/>
            <w:vMerge/>
          </w:tcPr>
          <w:p w:rsidR="00386753" w:rsidRPr="00E65905" w:rsidRDefault="00386753" w:rsidP="00A931D5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671F" w:rsidRPr="00E65905" w:rsidTr="0037671F">
        <w:trPr>
          <w:trHeight w:val="1134"/>
        </w:trPr>
        <w:tc>
          <w:tcPr>
            <w:tcW w:w="12996" w:type="dxa"/>
            <w:gridSpan w:val="5"/>
            <w:vAlign w:val="center"/>
          </w:tcPr>
          <w:p w:rsidR="0037671F" w:rsidRPr="00E65905" w:rsidRDefault="0037671F" w:rsidP="0037671F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CPA, CPD, cuaderno de amparo, expedientillos, incidentes, quejas, apelaciones pendientes de engrosar al expediente principal.</w:t>
            </w:r>
          </w:p>
        </w:tc>
      </w:tr>
    </w:tbl>
    <w:p w:rsidR="001910B1" w:rsidRDefault="001910B1" w:rsidP="00A931D5">
      <w:pPr>
        <w:spacing w:line="276" w:lineRule="auto"/>
        <w:rPr>
          <w:rFonts w:ascii="Century Gothic" w:hAnsi="Century Gothic"/>
          <w:b/>
          <w:sz w:val="26"/>
          <w:szCs w:val="26"/>
        </w:rPr>
      </w:pPr>
    </w:p>
    <w:p w:rsidR="00915181" w:rsidRDefault="00915181" w:rsidP="00A931D5">
      <w:pPr>
        <w:spacing w:line="276" w:lineRule="auto"/>
        <w:rPr>
          <w:rFonts w:ascii="Century Gothic" w:hAnsi="Century Gothic"/>
          <w:b/>
          <w:sz w:val="26"/>
          <w:szCs w:val="26"/>
        </w:rPr>
      </w:pPr>
    </w:p>
    <w:p w:rsidR="00564E91" w:rsidRDefault="00564E9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985076" w:rsidRDefault="00985076" w:rsidP="00985076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  <w:r>
        <w:rPr>
          <w:rFonts w:ascii="Century Gothic" w:hAnsi="Century Gothic"/>
          <w:b/>
          <w:sz w:val="32"/>
          <w:szCs w:val="26"/>
        </w:rPr>
        <w:t>Directrices</w:t>
      </w:r>
      <w:r w:rsidRPr="00087E0B">
        <w:rPr>
          <w:rFonts w:ascii="Century Gothic" w:hAnsi="Century Gothic"/>
          <w:b/>
          <w:sz w:val="32"/>
          <w:szCs w:val="26"/>
        </w:rPr>
        <w:t xml:space="preserve"> Generales para la </w:t>
      </w:r>
      <w:r>
        <w:rPr>
          <w:rFonts w:ascii="Century Gothic" w:hAnsi="Century Gothic"/>
          <w:b/>
          <w:sz w:val="32"/>
          <w:szCs w:val="26"/>
        </w:rPr>
        <w:t>Operación de las Oficialías de Partes. (Oficial de Partes)</w:t>
      </w:r>
    </w:p>
    <w:p w:rsidR="00985076" w:rsidRPr="00087E0B" w:rsidRDefault="00985076" w:rsidP="00985076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30711D" w:rsidRPr="00876D61" w:rsidRDefault="0030711D" w:rsidP="0030711D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A partir de estas directrices generales, se establecen las principales acciones a desarrollar </w:t>
      </w:r>
      <w:r w:rsidR="00D64F38" w:rsidRPr="00876D61">
        <w:rPr>
          <w:rFonts w:ascii="Century Gothic" w:hAnsi="Century Gothic"/>
          <w:sz w:val="26"/>
          <w:szCs w:val="26"/>
        </w:rPr>
        <w:t>por parte de los oficiales de partes,</w:t>
      </w:r>
      <w:r w:rsidRPr="00876D61">
        <w:rPr>
          <w:rFonts w:ascii="Century Gothic" w:hAnsi="Century Gothic"/>
          <w:sz w:val="26"/>
          <w:szCs w:val="26"/>
        </w:rPr>
        <w:t xml:space="preserve"> </w:t>
      </w:r>
      <w:r w:rsidR="008B3FF9" w:rsidRPr="00876D61">
        <w:rPr>
          <w:rFonts w:ascii="Century Gothic" w:hAnsi="Century Gothic"/>
          <w:sz w:val="26"/>
          <w:szCs w:val="26"/>
        </w:rPr>
        <w:t>mismas que también se describe</w:t>
      </w:r>
      <w:r w:rsidR="00D64F38" w:rsidRPr="00876D61">
        <w:rPr>
          <w:rFonts w:ascii="Century Gothic" w:hAnsi="Century Gothic"/>
          <w:sz w:val="26"/>
          <w:szCs w:val="26"/>
        </w:rPr>
        <w:t>n</w:t>
      </w:r>
      <w:r w:rsidR="008B3FF9" w:rsidRPr="00876D61">
        <w:rPr>
          <w:rFonts w:ascii="Century Gothic" w:hAnsi="Century Gothic"/>
          <w:sz w:val="26"/>
          <w:szCs w:val="26"/>
        </w:rPr>
        <w:t xml:space="preserve"> de manera particular</w:t>
      </w:r>
      <w:r w:rsidR="00D64F38" w:rsidRPr="00876D61">
        <w:rPr>
          <w:rFonts w:ascii="Century Gothic" w:hAnsi="Century Gothic"/>
          <w:sz w:val="26"/>
          <w:szCs w:val="26"/>
        </w:rPr>
        <w:t xml:space="preserve"> y especifica</w:t>
      </w:r>
      <w:r w:rsidR="008B3FF9" w:rsidRPr="00876D61">
        <w:rPr>
          <w:rFonts w:ascii="Century Gothic" w:hAnsi="Century Gothic"/>
          <w:sz w:val="26"/>
          <w:szCs w:val="26"/>
        </w:rPr>
        <w:t xml:space="preserve"> en los Manuales de Organización de los</w:t>
      </w:r>
      <w:r w:rsidR="00080F81" w:rsidRPr="00876D61">
        <w:rPr>
          <w:rFonts w:ascii="Century Gothic" w:hAnsi="Century Gothic"/>
          <w:sz w:val="26"/>
          <w:szCs w:val="26"/>
        </w:rPr>
        <w:t xml:space="preserve"> Juzgados Civiles – Familiares y </w:t>
      </w:r>
      <w:r w:rsidR="00FE2E76" w:rsidRPr="00876D61">
        <w:rPr>
          <w:rFonts w:ascii="Century Gothic" w:hAnsi="Century Gothic"/>
          <w:sz w:val="26"/>
          <w:szCs w:val="26"/>
        </w:rPr>
        <w:t>Penales actualmente vigentes.</w:t>
      </w:r>
    </w:p>
    <w:p w:rsidR="0030711D" w:rsidRPr="00876D61" w:rsidRDefault="0030711D" w:rsidP="0030711D">
      <w:pPr>
        <w:pStyle w:val="Prrafodelista"/>
        <w:spacing w:line="276" w:lineRule="auto"/>
        <w:jc w:val="both"/>
        <w:rPr>
          <w:rFonts w:ascii="Century Gothic" w:hAnsi="Century Gothic"/>
          <w:sz w:val="26"/>
          <w:szCs w:val="26"/>
        </w:rPr>
      </w:pPr>
    </w:p>
    <w:p w:rsidR="00985076" w:rsidRPr="00876D61" w:rsidRDefault="00985076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Llevar un adecuado control de la recepción, registro y distribución de las promociones y correspondencia que recibe el juzgado, además de la guarda y custodia de los procesos, documentos y objetos que se encuentran en el archivo del juzgado.</w:t>
      </w:r>
    </w:p>
    <w:p w:rsidR="00513222" w:rsidRPr="00876D61" w:rsidRDefault="00513222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Atender al público así como suplir a los </w:t>
      </w:r>
      <w:proofErr w:type="spellStart"/>
      <w:r w:rsidRPr="00876D61">
        <w:rPr>
          <w:rFonts w:ascii="Century Gothic" w:hAnsi="Century Gothic"/>
          <w:sz w:val="26"/>
          <w:szCs w:val="26"/>
        </w:rPr>
        <w:t>diligenciarios</w:t>
      </w:r>
      <w:proofErr w:type="spellEnd"/>
      <w:r w:rsidRPr="00876D61">
        <w:rPr>
          <w:rFonts w:ascii="Century Gothic" w:hAnsi="Century Gothic"/>
          <w:sz w:val="26"/>
          <w:szCs w:val="26"/>
        </w:rPr>
        <w:t xml:space="preserve"> en su ausencia.</w:t>
      </w:r>
    </w:p>
    <w:p w:rsidR="00D1228D" w:rsidRPr="00876D61" w:rsidRDefault="00113308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Recibir y otorgar acuse de recibido mediante sello de los diferentes oficios (promociones, amparos, exhortos, exhortos diligenciados y para diligenciar).</w:t>
      </w:r>
    </w:p>
    <w:p w:rsidR="00113308" w:rsidRPr="00876D61" w:rsidRDefault="009859CC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Firmar de recibido los valores y bienes que se pongan a disposición del juzgado, debiendo contener fecha, hora, número de fojas y el número de control interno que corresponda.</w:t>
      </w:r>
    </w:p>
    <w:p w:rsidR="009859CC" w:rsidRPr="00876D61" w:rsidRDefault="009859CC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Registrar por orden progresivo (consignaciones, promociones, amparos, exhortos diligenciados y para dil</w:t>
      </w:r>
      <w:r w:rsidR="00FE2E76" w:rsidRPr="00876D61">
        <w:rPr>
          <w:rFonts w:ascii="Century Gothic" w:hAnsi="Century Gothic"/>
          <w:sz w:val="26"/>
          <w:szCs w:val="26"/>
        </w:rPr>
        <w:t>igenciar, así como oficios y req</w:t>
      </w:r>
      <w:r w:rsidRPr="00876D61">
        <w:rPr>
          <w:rFonts w:ascii="Century Gothic" w:hAnsi="Century Gothic"/>
          <w:sz w:val="26"/>
          <w:szCs w:val="26"/>
        </w:rPr>
        <w:t>uisitorias).</w:t>
      </w:r>
    </w:p>
    <w:p w:rsidR="00BD18F5" w:rsidRPr="00876D61" w:rsidRDefault="00BD18F5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Registrar en libros auxiliares, así como separar, dar cuenta y </w:t>
      </w:r>
      <w:r w:rsidR="00FE2E76" w:rsidRPr="00876D61">
        <w:rPr>
          <w:rFonts w:ascii="Century Gothic" w:hAnsi="Century Gothic"/>
          <w:sz w:val="26"/>
          <w:szCs w:val="26"/>
        </w:rPr>
        <w:t>entrega de asuntos urgentes al S</w:t>
      </w:r>
      <w:r w:rsidRPr="00876D61">
        <w:rPr>
          <w:rFonts w:ascii="Century Gothic" w:hAnsi="Century Gothic"/>
          <w:sz w:val="26"/>
          <w:szCs w:val="26"/>
        </w:rPr>
        <w:t>ecretario</w:t>
      </w:r>
      <w:r w:rsidR="00D215C5" w:rsidRPr="00876D61">
        <w:rPr>
          <w:rFonts w:ascii="Century Gothic" w:hAnsi="Century Gothic"/>
          <w:sz w:val="26"/>
          <w:szCs w:val="26"/>
        </w:rPr>
        <w:t xml:space="preserve"> de</w:t>
      </w:r>
      <w:r w:rsidRPr="00876D61">
        <w:rPr>
          <w:rFonts w:ascii="Century Gothic" w:hAnsi="Century Gothic"/>
          <w:sz w:val="26"/>
          <w:szCs w:val="26"/>
        </w:rPr>
        <w:t xml:space="preserve"> asuntos de mero trámite</w:t>
      </w:r>
      <w:r w:rsidR="00D215C5" w:rsidRPr="00876D61">
        <w:rPr>
          <w:rFonts w:ascii="Century Gothic" w:hAnsi="Century Gothic"/>
          <w:sz w:val="26"/>
          <w:szCs w:val="26"/>
        </w:rPr>
        <w:t>,</w:t>
      </w:r>
      <w:r w:rsidRPr="00876D61">
        <w:rPr>
          <w:rFonts w:ascii="Century Gothic" w:hAnsi="Century Gothic"/>
          <w:sz w:val="26"/>
          <w:szCs w:val="26"/>
        </w:rPr>
        <w:t xml:space="preserve"> dentro de las veinticuatro horas.</w:t>
      </w:r>
    </w:p>
    <w:p w:rsidR="00F5657B" w:rsidRPr="00876D61" w:rsidRDefault="00F5657B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Localizar y entregar procesos </w:t>
      </w:r>
      <w:r w:rsidR="00E517FA">
        <w:rPr>
          <w:rFonts w:ascii="Century Gothic" w:hAnsi="Century Gothic"/>
          <w:sz w:val="26"/>
          <w:szCs w:val="26"/>
        </w:rPr>
        <w:t xml:space="preserve">y/o expedientes </w:t>
      </w:r>
      <w:r w:rsidRPr="00876D61">
        <w:rPr>
          <w:rFonts w:ascii="Century Gothic" w:hAnsi="Century Gothic"/>
          <w:sz w:val="26"/>
          <w:szCs w:val="26"/>
        </w:rPr>
        <w:t>con promociones o recursos, al Secretario de Acuerdos, anotando debidamente oficio de remisión.</w:t>
      </w:r>
    </w:p>
    <w:p w:rsidR="00F5657B" w:rsidRPr="00876D61" w:rsidRDefault="00F5657B" w:rsidP="008B3FF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Recabar firmas de quienes reciben los procesos</w:t>
      </w:r>
      <w:r w:rsidR="00E517FA" w:rsidRPr="00E517FA">
        <w:rPr>
          <w:rFonts w:ascii="Century Gothic" w:hAnsi="Century Gothic"/>
          <w:sz w:val="26"/>
          <w:szCs w:val="26"/>
        </w:rPr>
        <w:t xml:space="preserve"> </w:t>
      </w:r>
      <w:r w:rsidR="00E517FA">
        <w:rPr>
          <w:rFonts w:ascii="Century Gothic" w:hAnsi="Century Gothic"/>
          <w:sz w:val="26"/>
          <w:szCs w:val="26"/>
        </w:rPr>
        <w:t>y/o expedientes</w:t>
      </w:r>
      <w:r w:rsidRPr="00876D61">
        <w:rPr>
          <w:rFonts w:ascii="Century Gothic" w:hAnsi="Century Gothic"/>
          <w:sz w:val="26"/>
          <w:szCs w:val="26"/>
        </w:rPr>
        <w:t>, así como de los libros auxiliares y en su caso archivo y cancelar.</w:t>
      </w:r>
      <w:r w:rsidR="00D64F38" w:rsidRPr="00876D61">
        <w:rPr>
          <w:rFonts w:ascii="Century Gothic" w:hAnsi="Century Gothic"/>
          <w:sz w:val="26"/>
          <w:szCs w:val="26"/>
        </w:rPr>
        <w:t xml:space="preserve"> </w:t>
      </w:r>
    </w:p>
    <w:p w:rsidR="005D3144" w:rsidRDefault="005D3144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876D61" w:rsidRDefault="00876D6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876D61" w:rsidRDefault="00876D6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876D61" w:rsidRDefault="00876D6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876D61" w:rsidRDefault="00876D6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876D61" w:rsidRDefault="00876D6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</w:p>
    <w:p w:rsidR="00564E91" w:rsidRPr="00876D61" w:rsidRDefault="00564E91" w:rsidP="00564E91">
      <w:pPr>
        <w:spacing w:line="276" w:lineRule="auto"/>
        <w:jc w:val="both"/>
        <w:rPr>
          <w:rFonts w:ascii="Century Gothic" w:hAnsi="Century Gothic"/>
          <w:b/>
          <w:sz w:val="32"/>
          <w:szCs w:val="26"/>
        </w:rPr>
      </w:pPr>
      <w:r w:rsidRPr="00876D61">
        <w:rPr>
          <w:rFonts w:ascii="Century Gothic" w:hAnsi="Century Gothic"/>
          <w:b/>
          <w:sz w:val="32"/>
          <w:szCs w:val="26"/>
        </w:rPr>
        <w:t>Directrices Generales para la Integración de la Información Estadística y de Transparencia de las Oficialías de Partes.</w:t>
      </w:r>
      <w:r w:rsidR="00985076" w:rsidRPr="00876D61">
        <w:rPr>
          <w:rFonts w:ascii="Century Gothic" w:hAnsi="Century Gothic"/>
          <w:b/>
          <w:sz w:val="32"/>
          <w:szCs w:val="26"/>
        </w:rPr>
        <w:t xml:space="preserve"> (Auxiliar de la </w:t>
      </w:r>
      <w:r w:rsidR="00113308" w:rsidRPr="00876D61">
        <w:rPr>
          <w:rFonts w:ascii="Century Gothic" w:hAnsi="Century Gothic"/>
          <w:b/>
          <w:sz w:val="32"/>
          <w:szCs w:val="26"/>
        </w:rPr>
        <w:t>Oficialía</w:t>
      </w:r>
      <w:r w:rsidR="00985076" w:rsidRPr="00876D61">
        <w:rPr>
          <w:rFonts w:ascii="Century Gothic" w:hAnsi="Century Gothic"/>
          <w:b/>
          <w:sz w:val="32"/>
          <w:szCs w:val="26"/>
        </w:rPr>
        <w:t>)</w:t>
      </w:r>
    </w:p>
    <w:p w:rsidR="008A4C6D" w:rsidRDefault="008A4C6D" w:rsidP="008A4C6D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8A4C6D" w:rsidRPr="008A4C6D" w:rsidRDefault="008A4C6D" w:rsidP="008A4C6D">
      <w:pPr>
        <w:spacing w:line="360" w:lineRule="auto"/>
        <w:ind w:firstLine="708"/>
        <w:jc w:val="both"/>
        <w:rPr>
          <w:rFonts w:ascii="Century Gothic" w:hAnsi="Century Gothic"/>
          <w:b/>
          <w:sz w:val="26"/>
          <w:szCs w:val="26"/>
        </w:rPr>
      </w:pPr>
      <w:r w:rsidRPr="008A4C6D">
        <w:rPr>
          <w:rFonts w:ascii="Century Gothic" w:hAnsi="Century Gothic"/>
          <w:b/>
          <w:sz w:val="28"/>
          <w:szCs w:val="26"/>
        </w:rPr>
        <w:t>OBJETIVO</w:t>
      </w:r>
      <w:r w:rsidRPr="008A4C6D">
        <w:rPr>
          <w:rFonts w:ascii="Century Gothic" w:hAnsi="Century Gothic"/>
          <w:b/>
          <w:sz w:val="26"/>
          <w:szCs w:val="26"/>
        </w:rPr>
        <w:t xml:space="preserve"> </w:t>
      </w:r>
    </w:p>
    <w:p w:rsidR="008A4C6D" w:rsidRPr="008A4C6D" w:rsidRDefault="008A4C6D" w:rsidP="008A4C6D">
      <w:pPr>
        <w:spacing w:line="360" w:lineRule="auto"/>
        <w:ind w:firstLine="708"/>
        <w:jc w:val="both"/>
        <w:rPr>
          <w:rFonts w:ascii="Century Gothic" w:hAnsi="Century Gothic"/>
          <w:sz w:val="16"/>
          <w:szCs w:val="26"/>
        </w:rPr>
      </w:pPr>
    </w:p>
    <w:p w:rsidR="008A4C6D" w:rsidRPr="00876D61" w:rsidRDefault="008A4C6D" w:rsidP="008A4C6D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077F6C">
        <w:rPr>
          <w:rFonts w:ascii="Century Gothic" w:hAnsi="Century Gothic"/>
          <w:sz w:val="26"/>
          <w:szCs w:val="26"/>
        </w:rPr>
        <w:t>Coadyuvar y complementar con el Titular de la Oficialía de Partes, en la elaboración y sistematización de la información de transparencia, así como de la estadística judicial que le sean requeridas por las instancias tanto internas como externas al Poder Judicial del Estado.</w:t>
      </w:r>
    </w:p>
    <w:p w:rsidR="008A4C6D" w:rsidRPr="008A4C6D" w:rsidRDefault="008A4C6D" w:rsidP="00564E91">
      <w:pPr>
        <w:spacing w:line="360" w:lineRule="auto"/>
        <w:ind w:firstLine="708"/>
        <w:jc w:val="both"/>
        <w:rPr>
          <w:rFonts w:ascii="Century Gothic" w:hAnsi="Century Gothic"/>
          <w:sz w:val="16"/>
          <w:szCs w:val="26"/>
        </w:rPr>
      </w:pPr>
    </w:p>
    <w:p w:rsidR="00564E91" w:rsidRDefault="00564E91" w:rsidP="00564E91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A partir de estas directrices generales, se establecen las principales acciones a desarrollar por parte de las o los </w:t>
      </w:r>
      <w:r w:rsidR="00FE2E76" w:rsidRPr="00876D61">
        <w:rPr>
          <w:rFonts w:ascii="Century Gothic" w:hAnsi="Century Gothic"/>
          <w:sz w:val="26"/>
          <w:szCs w:val="26"/>
        </w:rPr>
        <w:t>A</w:t>
      </w:r>
      <w:r w:rsidRPr="00876D61">
        <w:rPr>
          <w:rFonts w:ascii="Century Gothic" w:hAnsi="Century Gothic"/>
          <w:sz w:val="26"/>
          <w:szCs w:val="26"/>
        </w:rPr>
        <w:t>uxiliares de las Oficialías de Partes en materia de</w:t>
      </w:r>
      <w:r w:rsidR="00985076" w:rsidRPr="00876D61">
        <w:rPr>
          <w:rFonts w:ascii="Century Gothic" w:hAnsi="Century Gothic"/>
          <w:sz w:val="26"/>
          <w:szCs w:val="26"/>
        </w:rPr>
        <w:t>l</w:t>
      </w:r>
      <w:r w:rsidRPr="00876D61">
        <w:rPr>
          <w:rFonts w:ascii="Century Gothic" w:hAnsi="Century Gothic"/>
          <w:sz w:val="26"/>
          <w:szCs w:val="26"/>
        </w:rPr>
        <w:t xml:space="preserve"> manejo de la información de transparencia, así como de la estadística judicial que le sean requeridas por las instancias tanto internas como externas al Poder Judicial del Estado.</w:t>
      </w:r>
      <w:r w:rsidR="00D64F38" w:rsidRPr="00876D61">
        <w:rPr>
          <w:rFonts w:ascii="Century Gothic" w:hAnsi="Century Gothic"/>
          <w:sz w:val="26"/>
          <w:szCs w:val="26"/>
        </w:rPr>
        <w:t xml:space="preserve"> </w:t>
      </w:r>
    </w:p>
    <w:p w:rsidR="00672B01" w:rsidRDefault="00672B01" w:rsidP="00564E91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</w:p>
    <w:p w:rsidR="008A4C6D" w:rsidRPr="008A4C6D" w:rsidRDefault="008A4C6D" w:rsidP="00564E91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</w:p>
    <w:p w:rsidR="008A4C6D" w:rsidRDefault="008A4C6D" w:rsidP="00564E91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</w:p>
    <w:p w:rsidR="00672B01" w:rsidRPr="008A4C6D" w:rsidRDefault="008A4C6D" w:rsidP="00564E91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  <w:r w:rsidRPr="008A4C6D">
        <w:rPr>
          <w:rFonts w:ascii="Century Gothic" w:hAnsi="Century Gothic"/>
          <w:b/>
          <w:sz w:val="28"/>
          <w:szCs w:val="26"/>
        </w:rPr>
        <w:t>FUNCIONES EN MATERIA DE ESTADÍSTICA</w:t>
      </w:r>
    </w:p>
    <w:p w:rsidR="00876D61" w:rsidRPr="00876D61" w:rsidRDefault="00876D61" w:rsidP="00876D6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Realizar y actualizar de manera permanente el Inventario de los expedientes que obren en la Oficialía de Partes del Juzgado.</w:t>
      </w:r>
    </w:p>
    <w:p w:rsidR="00876D61" w:rsidRPr="00876D61" w:rsidRDefault="00876D61" w:rsidP="00876D6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Realizar conforme a la calendarización remitida por la Contraloría del Poder Judicial, el Informe Estadístico de las Actividades Jurisdiccionales. </w:t>
      </w:r>
    </w:p>
    <w:p w:rsidR="007C1D6C" w:rsidRPr="00876D61" w:rsidRDefault="00D16268" w:rsidP="00D16268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Realizar en los meses de </w:t>
      </w:r>
      <w:r w:rsidR="00985076" w:rsidRPr="00876D61">
        <w:rPr>
          <w:rFonts w:ascii="Century Gothic" w:hAnsi="Century Gothic"/>
          <w:sz w:val="26"/>
          <w:szCs w:val="26"/>
        </w:rPr>
        <w:t>m</w:t>
      </w:r>
      <w:r w:rsidRPr="00876D61">
        <w:rPr>
          <w:rFonts w:ascii="Century Gothic" w:hAnsi="Century Gothic"/>
          <w:sz w:val="26"/>
          <w:szCs w:val="26"/>
        </w:rPr>
        <w:t>arzo</w:t>
      </w:r>
      <w:r w:rsidR="00985076" w:rsidRPr="00876D61">
        <w:rPr>
          <w:rFonts w:ascii="Century Gothic" w:hAnsi="Century Gothic"/>
          <w:sz w:val="26"/>
          <w:szCs w:val="26"/>
        </w:rPr>
        <w:t xml:space="preserve"> </w:t>
      </w:r>
      <w:r w:rsidRPr="00876D61">
        <w:rPr>
          <w:rFonts w:ascii="Century Gothic" w:hAnsi="Century Gothic"/>
          <w:sz w:val="26"/>
          <w:szCs w:val="26"/>
        </w:rPr>
        <w:t>-</w:t>
      </w:r>
      <w:r w:rsidR="00985076" w:rsidRPr="00876D61">
        <w:rPr>
          <w:rFonts w:ascii="Century Gothic" w:hAnsi="Century Gothic"/>
          <w:sz w:val="26"/>
          <w:szCs w:val="26"/>
        </w:rPr>
        <w:t xml:space="preserve"> a</w:t>
      </w:r>
      <w:r w:rsidRPr="00876D61">
        <w:rPr>
          <w:rFonts w:ascii="Century Gothic" w:hAnsi="Century Gothic"/>
          <w:sz w:val="26"/>
          <w:szCs w:val="26"/>
        </w:rPr>
        <w:t xml:space="preserve">bril, el </w:t>
      </w:r>
      <w:r w:rsidR="007C1D6C" w:rsidRPr="00876D61">
        <w:rPr>
          <w:rFonts w:ascii="Century Gothic" w:hAnsi="Century Gothic"/>
          <w:sz w:val="26"/>
          <w:szCs w:val="26"/>
        </w:rPr>
        <w:t>C</w:t>
      </w:r>
      <w:r w:rsidR="00985076" w:rsidRPr="00876D61">
        <w:rPr>
          <w:rFonts w:ascii="Century Gothic" w:hAnsi="Century Gothic"/>
          <w:sz w:val="26"/>
          <w:szCs w:val="26"/>
        </w:rPr>
        <w:t>enso</w:t>
      </w:r>
      <w:r w:rsidR="007C1D6C" w:rsidRPr="00876D61">
        <w:rPr>
          <w:rFonts w:ascii="Century Gothic" w:hAnsi="Century Gothic"/>
          <w:sz w:val="26"/>
          <w:szCs w:val="26"/>
        </w:rPr>
        <w:t xml:space="preserve"> Nacional de Impartición de Justicia Estatal</w:t>
      </w:r>
      <w:r w:rsidRPr="00876D61">
        <w:rPr>
          <w:rFonts w:ascii="Century Gothic" w:hAnsi="Century Gothic"/>
          <w:sz w:val="26"/>
          <w:szCs w:val="26"/>
        </w:rPr>
        <w:t>,</w:t>
      </w:r>
      <w:r w:rsidR="007C1D6C" w:rsidRPr="00876D61">
        <w:rPr>
          <w:rFonts w:ascii="Century Gothic" w:hAnsi="Century Gothic"/>
          <w:sz w:val="26"/>
          <w:szCs w:val="26"/>
        </w:rPr>
        <w:t xml:space="preserve"> </w:t>
      </w:r>
      <w:r w:rsidRPr="00876D61">
        <w:rPr>
          <w:rFonts w:ascii="Century Gothic" w:hAnsi="Century Gothic"/>
          <w:sz w:val="26"/>
          <w:szCs w:val="26"/>
        </w:rPr>
        <w:t xml:space="preserve">a través de </w:t>
      </w:r>
      <w:r w:rsidR="00985076" w:rsidRPr="00876D61">
        <w:rPr>
          <w:rFonts w:ascii="Century Gothic" w:hAnsi="Century Gothic"/>
          <w:sz w:val="26"/>
          <w:szCs w:val="26"/>
        </w:rPr>
        <w:t xml:space="preserve">la plataforma </w:t>
      </w:r>
      <w:r w:rsidRPr="00876D61">
        <w:rPr>
          <w:rFonts w:ascii="Century Gothic" w:hAnsi="Century Gothic"/>
          <w:sz w:val="26"/>
          <w:szCs w:val="26"/>
        </w:rPr>
        <w:t>d</w:t>
      </w:r>
      <w:r w:rsidR="007C1D6C" w:rsidRPr="00876D61">
        <w:rPr>
          <w:rFonts w:ascii="Century Gothic" w:hAnsi="Century Gothic"/>
          <w:sz w:val="26"/>
          <w:szCs w:val="26"/>
        </w:rPr>
        <w:t>el Instituto Nacional de Estadística y Geografía (INEGI)</w:t>
      </w:r>
      <w:r w:rsidRPr="00876D61">
        <w:rPr>
          <w:rFonts w:ascii="Century Gothic" w:hAnsi="Century Gothic"/>
          <w:sz w:val="26"/>
          <w:szCs w:val="26"/>
        </w:rPr>
        <w:t>.</w:t>
      </w:r>
    </w:p>
    <w:p w:rsidR="007C1D6C" w:rsidRPr="00876D61" w:rsidRDefault="00D16268" w:rsidP="009850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>Realizar de manera tr</w:t>
      </w:r>
      <w:r w:rsidR="00A10328" w:rsidRPr="00876D61">
        <w:rPr>
          <w:rFonts w:ascii="Century Gothic" w:hAnsi="Century Gothic"/>
          <w:sz w:val="26"/>
          <w:szCs w:val="26"/>
        </w:rPr>
        <w:t>imestral, informe sobre c</w:t>
      </w:r>
      <w:r w:rsidRPr="00876D61">
        <w:rPr>
          <w:rFonts w:ascii="Century Gothic" w:hAnsi="Century Gothic"/>
          <w:sz w:val="26"/>
          <w:szCs w:val="26"/>
        </w:rPr>
        <w:t xml:space="preserve">asos de </w:t>
      </w:r>
      <w:r w:rsidR="00A10328" w:rsidRPr="00876D61">
        <w:rPr>
          <w:rFonts w:ascii="Century Gothic" w:hAnsi="Century Gothic"/>
          <w:sz w:val="26"/>
          <w:szCs w:val="26"/>
        </w:rPr>
        <w:t>v</w:t>
      </w:r>
      <w:r w:rsidRPr="00876D61">
        <w:rPr>
          <w:rFonts w:ascii="Century Gothic" w:hAnsi="Century Gothic"/>
          <w:sz w:val="26"/>
          <w:szCs w:val="26"/>
        </w:rPr>
        <w:t xml:space="preserve">iolencia </w:t>
      </w:r>
      <w:r w:rsidR="00A10328" w:rsidRPr="00876D61">
        <w:rPr>
          <w:rFonts w:ascii="Century Gothic" w:hAnsi="Century Gothic"/>
          <w:sz w:val="26"/>
          <w:szCs w:val="26"/>
        </w:rPr>
        <w:t>c</w:t>
      </w:r>
      <w:r w:rsidRPr="00876D61">
        <w:rPr>
          <w:rFonts w:ascii="Century Gothic" w:hAnsi="Century Gothic"/>
          <w:sz w:val="26"/>
          <w:szCs w:val="26"/>
        </w:rPr>
        <w:t>ontra la</w:t>
      </w:r>
      <w:r w:rsidR="00985076" w:rsidRPr="00876D61">
        <w:rPr>
          <w:rFonts w:ascii="Century Gothic" w:hAnsi="Century Gothic"/>
          <w:sz w:val="26"/>
          <w:szCs w:val="26"/>
        </w:rPr>
        <w:t>s</w:t>
      </w:r>
      <w:r w:rsidRPr="00876D61">
        <w:rPr>
          <w:rFonts w:ascii="Century Gothic" w:hAnsi="Century Gothic"/>
          <w:sz w:val="26"/>
          <w:szCs w:val="26"/>
        </w:rPr>
        <w:t xml:space="preserve"> </w:t>
      </w:r>
      <w:r w:rsidR="00A10328" w:rsidRPr="00876D61">
        <w:rPr>
          <w:rFonts w:ascii="Century Gothic" w:hAnsi="Century Gothic"/>
          <w:sz w:val="26"/>
          <w:szCs w:val="26"/>
        </w:rPr>
        <w:t>m</w:t>
      </w:r>
      <w:r w:rsidRPr="00876D61">
        <w:rPr>
          <w:rFonts w:ascii="Century Gothic" w:hAnsi="Century Gothic"/>
          <w:sz w:val="26"/>
          <w:szCs w:val="26"/>
        </w:rPr>
        <w:t xml:space="preserve">ujeres, que proporciona el </w:t>
      </w:r>
      <w:r w:rsidR="00985076" w:rsidRPr="00876D61">
        <w:rPr>
          <w:rFonts w:ascii="Century Gothic" w:hAnsi="Century Gothic"/>
          <w:sz w:val="26"/>
          <w:szCs w:val="26"/>
        </w:rPr>
        <w:t xml:space="preserve"> Banco Nacional de Datos e Información sobre Casos de Violencia contra las Mujeres (BANAVIM)</w:t>
      </w:r>
      <w:r w:rsidRPr="00876D61">
        <w:rPr>
          <w:rFonts w:ascii="Century Gothic" w:hAnsi="Century Gothic"/>
          <w:sz w:val="26"/>
          <w:szCs w:val="26"/>
        </w:rPr>
        <w:t>.</w:t>
      </w:r>
      <w:r w:rsidR="007C1D6C" w:rsidRPr="00876D61">
        <w:rPr>
          <w:rFonts w:ascii="Century Gothic" w:hAnsi="Century Gothic"/>
          <w:sz w:val="26"/>
          <w:szCs w:val="26"/>
        </w:rPr>
        <w:t xml:space="preserve"> </w:t>
      </w:r>
    </w:p>
    <w:p w:rsidR="001F684A" w:rsidRPr="00876D61" w:rsidRDefault="001F684A" w:rsidP="001F684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Realizar </w:t>
      </w:r>
      <w:r w:rsidR="00985076" w:rsidRPr="00876D61">
        <w:rPr>
          <w:rFonts w:ascii="Century Gothic" w:hAnsi="Century Gothic"/>
          <w:sz w:val="26"/>
          <w:szCs w:val="26"/>
        </w:rPr>
        <w:t xml:space="preserve">el </w:t>
      </w:r>
      <w:r w:rsidR="00B53653" w:rsidRPr="00876D61">
        <w:rPr>
          <w:rFonts w:ascii="Century Gothic" w:hAnsi="Century Gothic"/>
          <w:sz w:val="26"/>
          <w:szCs w:val="26"/>
        </w:rPr>
        <w:t>d</w:t>
      </w:r>
      <w:r w:rsidRPr="00876D61">
        <w:rPr>
          <w:rFonts w:ascii="Century Gothic" w:hAnsi="Century Gothic"/>
          <w:sz w:val="26"/>
          <w:szCs w:val="26"/>
        </w:rPr>
        <w:t xml:space="preserve">esglose de las </w:t>
      </w:r>
      <w:r w:rsidR="00B53653" w:rsidRPr="00876D61">
        <w:rPr>
          <w:rFonts w:ascii="Century Gothic" w:hAnsi="Century Gothic"/>
          <w:sz w:val="26"/>
          <w:szCs w:val="26"/>
        </w:rPr>
        <w:t>s</w:t>
      </w:r>
      <w:r w:rsidRPr="00876D61">
        <w:rPr>
          <w:rFonts w:ascii="Century Gothic" w:hAnsi="Century Gothic"/>
          <w:sz w:val="26"/>
          <w:szCs w:val="26"/>
        </w:rPr>
        <w:t xml:space="preserve">entencias </w:t>
      </w:r>
      <w:r w:rsidR="00B53653" w:rsidRPr="00876D61">
        <w:rPr>
          <w:rFonts w:ascii="Century Gothic" w:hAnsi="Century Gothic"/>
          <w:sz w:val="26"/>
          <w:szCs w:val="26"/>
        </w:rPr>
        <w:t>d</w:t>
      </w:r>
      <w:r w:rsidRPr="00876D61">
        <w:rPr>
          <w:rFonts w:ascii="Century Gothic" w:hAnsi="Century Gothic"/>
          <w:sz w:val="26"/>
          <w:szCs w:val="26"/>
        </w:rPr>
        <w:t>ictadas.</w:t>
      </w:r>
    </w:p>
    <w:p w:rsidR="001F684A" w:rsidRPr="00876D61" w:rsidRDefault="001F684A" w:rsidP="001F684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Llevar a cabo el Informe de </w:t>
      </w:r>
      <w:r w:rsidR="00B53653" w:rsidRPr="00876D61">
        <w:rPr>
          <w:rFonts w:ascii="Century Gothic" w:hAnsi="Century Gothic"/>
          <w:sz w:val="26"/>
          <w:szCs w:val="26"/>
        </w:rPr>
        <w:t>a</w:t>
      </w:r>
      <w:r w:rsidRPr="00876D61">
        <w:rPr>
          <w:rFonts w:ascii="Century Gothic" w:hAnsi="Century Gothic"/>
          <w:sz w:val="26"/>
          <w:szCs w:val="26"/>
        </w:rPr>
        <w:t xml:space="preserve">suntos </w:t>
      </w:r>
      <w:r w:rsidR="00B53653" w:rsidRPr="00876D61">
        <w:rPr>
          <w:rFonts w:ascii="Century Gothic" w:hAnsi="Century Gothic"/>
          <w:sz w:val="26"/>
          <w:szCs w:val="26"/>
        </w:rPr>
        <w:t>c</w:t>
      </w:r>
      <w:r w:rsidRPr="00876D61">
        <w:rPr>
          <w:rFonts w:ascii="Century Gothic" w:hAnsi="Century Gothic"/>
          <w:sz w:val="26"/>
          <w:szCs w:val="26"/>
        </w:rPr>
        <w:t xml:space="preserve">oncluidos y en </w:t>
      </w:r>
      <w:r w:rsidR="00B53653" w:rsidRPr="00876D61">
        <w:rPr>
          <w:rFonts w:ascii="Century Gothic" w:hAnsi="Century Gothic"/>
          <w:sz w:val="26"/>
          <w:szCs w:val="26"/>
        </w:rPr>
        <w:t>t</w:t>
      </w:r>
      <w:r w:rsidRPr="00876D61">
        <w:rPr>
          <w:rFonts w:ascii="Century Gothic" w:hAnsi="Century Gothic"/>
          <w:sz w:val="26"/>
          <w:szCs w:val="26"/>
        </w:rPr>
        <w:t>rámite.</w:t>
      </w:r>
    </w:p>
    <w:p w:rsidR="001F684A" w:rsidRPr="00876D61" w:rsidRDefault="001F684A" w:rsidP="001F684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Realizar de manera permanente el Inventario de </w:t>
      </w:r>
      <w:r w:rsidR="00B53653" w:rsidRPr="00876D61">
        <w:rPr>
          <w:rFonts w:ascii="Century Gothic" w:hAnsi="Century Gothic"/>
          <w:sz w:val="26"/>
          <w:szCs w:val="26"/>
        </w:rPr>
        <w:t>a</w:t>
      </w:r>
      <w:r w:rsidRPr="00876D61">
        <w:rPr>
          <w:rFonts w:ascii="Century Gothic" w:hAnsi="Century Gothic"/>
          <w:sz w:val="26"/>
          <w:szCs w:val="26"/>
        </w:rPr>
        <w:t xml:space="preserve">suntos que se encuentren en Oficialía </w:t>
      </w:r>
      <w:r w:rsidR="00985076" w:rsidRPr="00876D61">
        <w:rPr>
          <w:rFonts w:ascii="Century Gothic" w:hAnsi="Century Gothic"/>
          <w:sz w:val="26"/>
          <w:szCs w:val="26"/>
        </w:rPr>
        <w:t xml:space="preserve">de Partes </w:t>
      </w:r>
      <w:r w:rsidRPr="00876D61">
        <w:rPr>
          <w:rFonts w:ascii="Century Gothic" w:hAnsi="Century Gothic"/>
          <w:sz w:val="26"/>
          <w:szCs w:val="26"/>
        </w:rPr>
        <w:t xml:space="preserve">por </w:t>
      </w:r>
      <w:r w:rsidR="00985076" w:rsidRPr="00876D61">
        <w:rPr>
          <w:rFonts w:ascii="Century Gothic" w:hAnsi="Century Gothic"/>
          <w:sz w:val="26"/>
          <w:szCs w:val="26"/>
        </w:rPr>
        <w:t>m</w:t>
      </w:r>
      <w:r w:rsidRPr="00876D61">
        <w:rPr>
          <w:rFonts w:ascii="Century Gothic" w:hAnsi="Century Gothic"/>
          <w:sz w:val="26"/>
          <w:szCs w:val="26"/>
        </w:rPr>
        <w:t>ateria.</w:t>
      </w:r>
      <w:r w:rsidR="00D64F38" w:rsidRPr="00876D61">
        <w:rPr>
          <w:rFonts w:ascii="Century Gothic" w:hAnsi="Century Gothic"/>
          <w:sz w:val="26"/>
          <w:szCs w:val="26"/>
        </w:rPr>
        <w:t xml:space="preserve"> </w:t>
      </w:r>
    </w:p>
    <w:p w:rsidR="008A4C6D" w:rsidRDefault="008A4C6D" w:rsidP="0078196D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</w:p>
    <w:p w:rsidR="0078196D" w:rsidRPr="008A4C6D" w:rsidRDefault="008A4C6D" w:rsidP="0078196D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  <w:r w:rsidRPr="008A4C6D">
        <w:rPr>
          <w:rFonts w:ascii="Century Gothic" w:hAnsi="Century Gothic"/>
          <w:b/>
          <w:sz w:val="28"/>
          <w:szCs w:val="26"/>
        </w:rPr>
        <w:t>FUNCIONES EN MATERIA PENAL</w:t>
      </w:r>
    </w:p>
    <w:p w:rsidR="00DA76E4" w:rsidRPr="00DA76E4" w:rsidRDefault="00DA76E4" w:rsidP="00DA76E4">
      <w:pPr>
        <w:pStyle w:val="Prrafodelista"/>
        <w:numPr>
          <w:ilvl w:val="0"/>
          <w:numId w:val="10"/>
        </w:numPr>
        <w:rPr>
          <w:rFonts w:ascii="Century Gothic" w:hAnsi="Century Gothic"/>
          <w:sz w:val="26"/>
          <w:szCs w:val="26"/>
        </w:rPr>
      </w:pPr>
      <w:r w:rsidRPr="00DA76E4">
        <w:rPr>
          <w:rFonts w:ascii="Century Gothic" w:hAnsi="Century Gothic"/>
          <w:sz w:val="26"/>
          <w:szCs w:val="26"/>
        </w:rPr>
        <w:t>Realizar de manera mensual el informe sobre procesos seguidos por el delito de trata de personas y remitirlos a la Contraloría del Poder Judicial.</w:t>
      </w:r>
    </w:p>
    <w:p w:rsidR="001F684A" w:rsidRPr="00DA76E4" w:rsidRDefault="001F684A" w:rsidP="00DA76E4">
      <w:pPr>
        <w:pStyle w:val="Prrafodelista"/>
        <w:spacing w:line="360" w:lineRule="auto"/>
        <w:ind w:left="2136"/>
        <w:jc w:val="both"/>
        <w:rPr>
          <w:rFonts w:ascii="Century Gothic" w:hAnsi="Century Gothic"/>
          <w:sz w:val="26"/>
          <w:szCs w:val="26"/>
        </w:rPr>
      </w:pPr>
    </w:p>
    <w:p w:rsidR="00672B01" w:rsidRPr="008A4C6D" w:rsidRDefault="008A4C6D" w:rsidP="00564E91">
      <w:pPr>
        <w:spacing w:line="360" w:lineRule="auto"/>
        <w:ind w:firstLine="708"/>
        <w:jc w:val="both"/>
        <w:rPr>
          <w:rFonts w:ascii="Century Gothic" w:hAnsi="Century Gothic"/>
          <w:b/>
          <w:sz w:val="28"/>
          <w:szCs w:val="26"/>
        </w:rPr>
      </w:pPr>
      <w:r w:rsidRPr="008A4C6D">
        <w:rPr>
          <w:rFonts w:ascii="Century Gothic" w:hAnsi="Century Gothic"/>
          <w:b/>
          <w:sz w:val="28"/>
          <w:szCs w:val="26"/>
        </w:rPr>
        <w:t>FUNCIONES EN MATERIA DE TRANSPARENCIA</w:t>
      </w:r>
    </w:p>
    <w:p w:rsidR="001F684A" w:rsidRPr="00876D61" w:rsidRDefault="001F684A" w:rsidP="001F684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Proporcionar información </w:t>
      </w:r>
      <w:r w:rsidR="00985076" w:rsidRPr="00876D61">
        <w:rPr>
          <w:rFonts w:ascii="Century Gothic" w:hAnsi="Century Gothic"/>
          <w:sz w:val="26"/>
          <w:szCs w:val="26"/>
        </w:rPr>
        <w:t>al Sistema Digital de Datos Personales de manera trimestral.</w:t>
      </w:r>
      <w:r w:rsidRPr="00876D61">
        <w:rPr>
          <w:rFonts w:ascii="Century Gothic" w:hAnsi="Century Gothic"/>
          <w:sz w:val="26"/>
          <w:szCs w:val="26"/>
        </w:rPr>
        <w:t xml:space="preserve"> </w:t>
      </w:r>
    </w:p>
    <w:p w:rsidR="001F684A" w:rsidRPr="00876D61" w:rsidRDefault="001F684A" w:rsidP="001F684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76D61">
        <w:rPr>
          <w:rFonts w:ascii="Century Gothic" w:hAnsi="Century Gothic"/>
          <w:sz w:val="26"/>
          <w:szCs w:val="26"/>
        </w:rPr>
        <w:t xml:space="preserve">Proporcionar </w:t>
      </w:r>
      <w:r w:rsidR="00985076" w:rsidRPr="00876D61">
        <w:rPr>
          <w:rFonts w:ascii="Century Gothic" w:hAnsi="Century Gothic"/>
          <w:sz w:val="26"/>
          <w:szCs w:val="26"/>
        </w:rPr>
        <w:t>a</w:t>
      </w:r>
      <w:r w:rsidRPr="00876D61">
        <w:rPr>
          <w:rFonts w:ascii="Century Gothic" w:hAnsi="Century Gothic"/>
          <w:sz w:val="26"/>
          <w:szCs w:val="26"/>
        </w:rPr>
        <w:t>uxilio en trámite</w:t>
      </w:r>
      <w:r w:rsidR="00985076" w:rsidRPr="00876D61">
        <w:rPr>
          <w:rFonts w:ascii="Century Gothic" w:hAnsi="Century Gothic"/>
          <w:sz w:val="26"/>
          <w:szCs w:val="26"/>
        </w:rPr>
        <w:t>s</w:t>
      </w:r>
      <w:r w:rsidRPr="00876D61">
        <w:rPr>
          <w:rFonts w:ascii="Century Gothic" w:hAnsi="Century Gothic"/>
          <w:sz w:val="26"/>
          <w:szCs w:val="26"/>
        </w:rPr>
        <w:t xml:space="preserve"> de </w:t>
      </w:r>
      <w:r w:rsidR="00985076" w:rsidRPr="00876D61">
        <w:rPr>
          <w:rFonts w:ascii="Century Gothic" w:hAnsi="Century Gothic"/>
          <w:sz w:val="26"/>
          <w:szCs w:val="26"/>
        </w:rPr>
        <w:t>solicitud</w:t>
      </w:r>
      <w:r w:rsidRPr="00876D61">
        <w:rPr>
          <w:rFonts w:ascii="Century Gothic" w:hAnsi="Century Gothic"/>
          <w:sz w:val="26"/>
          <w:szCs w:val="26"/>
        </w:rPr>
        <w:t xml:space="preserve"> de Información.</w:t>
      </w:r>
      <w:r w:rsidR="00D64F38" w:rsidRPr="00876D61">
        <w:rPr>
          <w:rFonts w:ascii="Century Gothic" w:hAnsi="Century Gothic"/>
          <w:sz w:val="26"/>
          <w:szCs w:val="26"/>
        </w:rPr>
        <w:t xml:space="preserve"> </w:t>
      </w:r>
    </w:p>
    <w:p w:rsidR="00876D61" w:rsidRDefault="00876D61" w:rsidP="00915181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8A4C6D" w:rsidRPr="008A4C6D" w:rsidRDefault="008A4C6D" w:rsidP="008A4C6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8A4C6D">
        <w:rPr>
          <w:rFonts w:ascii="Century Gothic" w:hAnsi="Century Gothic"/>
          <w:sz w:val="26"/>
          <w:szCs w:val="26"/>
        </w:rPr>
        <w:t>La totalidad de la información estadística y de transparencia elaborada deberá presentarse firmada y respaldada por el Titular de la Oficialía de Partes.</w:t>
      </w:r>
    </w:p>
    <w:p w:rsidR="008A4C6D" w:rsidRDefault="008A4C6D" w:rsidP="008A4C6D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26"/>
          <w:szCs w:val="26"/>
        </w:rPr>
        <w:t>La totalidad de los informes contenidos de información estadística y de transparencia, deberán ser firmados por la Jueza o Juez, dándole el visto bueno correspondiente.</w:t>
      </w:r>
    </w:p>
    <w:p w:rsidR="008A4C6D" w:rsidRDefault="008A4C6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915181" w:rsidRPr="00915181" w:rsidRDefault="00915181" w:rsidP="0091518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915181">
        <w:rPr>
          <w:rFonts w:ascii="Century Gothic" w:hAnsi="Century Gothic"/>
          <w:b/>
          <w:sz w:val="32"/>
          <w:szCs w:val="32"/>
        </w:rPr>
        <w:t>Transitorios</w:t>
      </w:r>
    </w:p>
    <w:p w:rsidR="00915181" w:rsidRPr="00915181" w:rsidRDefault="00915181" w:rsidP="00915181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915181" w:rsidRDefault="0091518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 xml:space="preserve">Primero.- </w:t>
      </w:r>
      <w:r>
        <w:rPr>
          <w:rFonts w:ascii="Century Gothic" w:hAnsi="Century Gothic"/>
          <w:sz w:val="26"/>
          <w:szCs w:val="26"/>
        </w:rPr>
        <w:t xml:space="preserve">El presente Manual </w:t>
      </w:r>
      <w:r w:rsidRPr="00915181">
        <w:rPr>
          <w:rFonts w:ascii="Century Gothic" w:hAnsi="Century Gothic"/>
          <w:sz w:val="26"/>
          <w:szCs w:val="26"/>
        </w:rPr>
        <w:t>entrará en vigor al día siguiente de su aprobación por el Consejo de Judicatura.</w:t>
      </w:r>
    </w:p>
    <w:p w:rsidR="00915181" w:rsidRDefault="0091518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>Segundo.-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915181">
        <w:rPr>
          <w:rFonts w:ascii="Century Gothic" w:hAnsi="Century Gothic"/>
          <w:sz w:val="26"/>
          <w:szCs w:val="26"/>
        </w:rPr>
        <w:t>Para su difusión, publíquese este Manual en la página oficial y Portal de Transparencia del Poder Judicial del Estado de Tlaxcala. Adicionalmente hágase del conocimiento a los Titulares de Juzgado y responsables de las Oficialías de Partes, la fecha de su entrada en vigor.</w:t>
      </w:r>
    </w:p>
    <w:p w:rsidR="00876D61" w:rsidRDefault="00876D6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915181" w:rsidRDefault="0091518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El </w:t>
      </w:r>
      <w:r w:rsidRPr="00915181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resente Manual </w:t>
      </w:r>
      <w:r w:rsidR="00D64F38" w:rsidRPr="00D64F38">
        <w:rPr>
          <w:rFonts w:ascii="Century Gothic" w:hAnsi="Century Gothic"/>
          <w:sz w:val="26"/>
          <w:szCs w:val="26"/>
        </w:rPr>
        <w:t>para la Administración, Organización y Operación de las Oficialías de Partes de los Juzgados del Poder Judicial del Estado y sus Archivos</w:t>
      </w:r>
      <w:r w:rsidRPr="00915181">
        <w:rPr>
          <w:rFonts w:ascii="Century Gothic" w:hAnsi="Century Gothic"/>
          <w:sz w:val="26"/>
          <w:szCs w:val="26"/>
        </w:rPr>
        <w:t xml:space="preserve">, se expiden en </w:t>
      </w:r>
      <w:r w:rsidR="001F684A">
        <w:rPr>
          <w:rFonts w:ascii="Century Gothic" w:hAnsi="Century Gothic"/>
          <w:sz w:val="26"/>
          <w:szCs w:val="26"/>
        </w:rPr>
        <w:t xml:space="preserve">Santa Anita Huiloac, Municipio de Apizaco, </w:t>
      </w:r>
      <w:proofErr w:type="spellStart"/>
      <w:r w:rsidRPr="00915181">
        <w:rPr>
          <w:rFonts w:ascii="Century Gothic" w:hAnsi="Century Gothic"/>
          <w:sz w:val="26"/>
          <w:szCs w:val="26"/>
        </w:rPr>
        <w:t>Tlax</w:t>
      </w:r>
      <w:proofErr w:type="spellEnd"/>
      <w:r w:rsidRPr="00915181">
        <w:rPr>
          <w:rFonts w:ascii="Century Gothic" w:hAnsi="Century Gothic"/>
          <w:sz w:val="26"/>
          <w:szCs w:val="26"/>
        </w:rPr>
        <w:t>; el</w:t>
      </w:r>
      <w:r w:rsidR="00E00B02">
        <w:rPr>
          <w:rFonts w:ascii="Century Gothic" w:hAnsi="Century Gothic"/>
          <w:sz w:val="26"/>
          <w:szCs w:val="26"/>
        </w:rPr>
        <w:t xml:space="preserve"> veintisiete </w:t>
      </w:r>
      <w:r w:rsidRPr="00915181">
        <w:rPr>
          <w:rFonts w:ascii="Century Gothic" w:hAnsi="Century Gothic"/>
          <w:sz w:val="26"/>
          <w:szCs w:val="26"/>
        </w:rPr>
        <w:t>de</w:t>
      </w:r>
      <w:r w:rsidR="00E00B02">
        <w:rPr>
          <w:rFonts w:ascii="Century Gothic" w:hAnsi="Century Gothic"/>
          <w:sz w:val="26"/>
          <w:szCs w:val="26"/>
        </w:rPr>
        <w:t xml:space="preserve"> noviembre</w:t>
      </w:r>
      <w:r w:rsidR="00DD0C1B">
        <w:rPr>
          <w:rFonts w:ascii="Century Gothic" w:hAnsi="Century Gothic"/>
          <w:sz w:val="26"/>
          <w:szCs w:val="26"/>
        </w:rPr>
        <w:t xml:space="preserve"> </w:t>
      </w:r>
      <w:r w:rsidRPr="00915181">
        <w:rPr>
          <w:rFonts w:ascii="Century Gothic" w:hAnsi="Century Gothic"/>
          <w:sz w:val="26"/>
          <w:szCs w:val="26"/>
        </w:rPr>
        <w:t>de dos mil diecis</w:t>
      </w:r>
      <w:r w:rsidR="001F684A">
        <w:rPr>
          <w:rFonts w:ascii="Century Gothic" w:hAnsi="Century Gothic"/>
          <w:sz w:val="26"/>
          <w:szCs w:val="26"/>
        </w:rPr>
        <w:t>iete</w:t>
      </w:r>
      <w:r w:rsidRPr="00915181">
        <w:rPr>
          <w:rFonts w:ascii="Century Gothic" w:hAnsi="Century Gothic"/>
          <w:sz w:val="26"/>
          <w:szCs w:val="26"/>
        </w:rPr>
        <w:t xml:space="preserve">. </w:t>
      </w:r>
    </w:p>
    <w:p w:rsidR="00876D61" w:rsidRDefault="00876D6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E00B02" w:rsidRPr="00915181" w:rsidRDefault="00E00B02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915181" w:rsidRDefault="00915181" w:rsidP="0091518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sz w:val="26"/>
          <w:szCs w:val="26"/>
        </w:rPr>
        <w:t>Así lo acordó y firma el Pleno del Consejo de la Judicatura del Estado de Tlaxcala, ante el Secretario Ejecutivo que da fe.</w:t>
      </w:r>
    </w:p>
    <w:p w:rsidR="00760744" w:rsidRPr="00A931D5" w:rsidRDefault="00760744" w:rsidP="00A931D5">
      <w:pPr>
        <w:spacing w:line="276" w:lineRule="auto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760744" w:rsidRPr="00A931D5" w:rsidSect="00A931D5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E" w:rsidRDefault="0084036E" w:rsidP="004856F7">
      <w:pPr>
        <w:spacing w:after="0" w:line="240" w:lineRule="auto"/>
      </w:pPr>
      <w:r>
        <w:separator/>
      </w:r>
    </w:p>
  </w:endnote>
  <w:endnote w:type="continuationSeparator" w:id="0">
    <w:p w:rsidR="0084036E" w:rsidRDefault="0084036E" w:rsidP="0048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D40" w:rsidRPr="00733AE2" w:rsidRDefault="00812D40" w:rsidP="00812D40">
    <w:pPr>
      <w:pStyle w:val="Piedepgina"/>
      <w:rPr>
        <w:rFonts w:ascii="Century Gothic" w:hAnsi="Century Gothic"/>
        <w:b/>
      </w:rPr>
    </w:pPr>
    <w:r>
      <w:rPr>
        <w:rFonts w:ascii="Century Gothic" w:hAnsi="Century Gothic"/>
        <w:b/>
        <w:bCs/>
      </w:rPr>
      <w:t>REDISEÑO 2017 / CÓDIGO M.O.J./03/2017</w:t>
    </w:r>
    <w:r w:rsidRPr="00343F3D">
      <w:rPr>
        <w:rFonts w:ascii="Century Gothic" w:hAnsi="Century Gothic"/>
        <w:b/>
        <w:lang w:val="es-ES"/>
      </w:rPr>
      <w:t xml:space="preserve"> </w:t>
    </w:r>
    <w:r>
      <w:rPr>
        <w:rFonts w:ascii="Century Gothic" w:hAnsi="Century Gothic"/>
        <w:b/>
        <w:lang w:val="es-ES"/>
      </w:rPr>
      <w:t xml:space="preserve">    </w:t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  <w:t xml:space="preserve">    </w:t>
    </w:r>
    <w:r w:rsidRPr="001E3382">
      <w:rPr>
        <w:rFonts w:ascii="Century Gothic" w:hAnsi="Century Gothic"/>
        <w:b/>
        <w:lang w:val="es-ES"/>
      </w:rPr>
      <w:t xml:space="preserve">Página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PAGE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61654F" w:rsidRPr="0061654F">
      <w:rPr>
        <w:rFonts w:ascii="Century Gothic" w:hAnsi="Century Gothic"/>
        <w:b/>
        <w:bCs/>
        <w:noProof/>
        <w:lang w:val="es-ES"/>
      </w:rPr>
      <w:t>17</w:t>
    </w:r>
    <w:r w:rsidRPr="001E3382">
      <w:rPr>
        <w:rFonts w:ascii="Century Gothic" w:hAnsi="Century Gothic"/>
        <w:b/>
        <w:bCs/>
      </w:rPr>
      <w:fldChar w:fldCharType="end"/>
    </w:r>
    <w:r w:rsidRPr="001E3382">
      <w:rPr>
        <w:rFonts w:ascii="Century Gothic" w:hAnsi="Century Gothic"/>
        <w:b/>
        <w:lang w:val="es-ES"/>
      </w:rPr>
      <w:t xml:space="preserve"> de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NUMPAGES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61654F" w:rsidRPr="0061654F">
      <w:rPr>
        <w:rFonts w:ascii="Century Gothic" w:hAnsi="Century Gothic"/>
        <w:b/>
        <w:bCs/>
        <w:noProof/>
        <w:lang w:val="es-ES"/>
      </w:rPr>
      <w:t>18</w:t>
    </w:r>
    <w:r w:rsidRPr="001E3382">
      <w:rPr>
        <w:rFonts w:ascii="Century Gothic" w:hAnsi="Century Gothic"/>
        <w:b/>
        <w:bCs/>
      </w:rPr>
      <w:fldChar w:fldCharType="end"/>
    </w:r>
  </w:p>
  <w:p w:rsidR="00BD6056" w:rsidRPr="00812D40" w:rsidRDefault="00BD6056" w:rsidP="00812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E" w:rsidRDefault="0084036E" w:rsidP="004856F7">
      <w:pPr>
        <w:spacing w:after="0" w:line="240" w:lineRule="auto"/>
      </w:pPr>
      <w:r>
        <w:separator/>
      </w:r>
    </w:p>
  </w:footnote>
  <w:footnote w:type="continuationSeparator" w:id="0">
    <w:p w:rsidR="0084036E" w:rsidRDefault="0084036E" w:rsidP="0048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56" w:rsidRDefault="00BD6056" w:rsidP="00BD6056">
    <w:pPr>
      <w:pStyle w:val="Encabezado"/>
      <w:tabs>
        <w:tab w:val="left" w:pos="12144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CDD2D6" wp14:editId="0D1E3908">
          <wp:simplePos x="0" y="0"/>
          <wp:positionH relativeFrom="column">
            <wp:posOffset>7083700</wp:posOffset>
          </wp:positionH>
          <wp:positionV relativeFrom="paragraph">
            <wp:posOffset>81905</wp:posOffset>
          </wp:positionV>
          <wp:extent cx="1050925" cy="7194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40A">
      <w:rPr>
        <w:noProof/>
        <w:lang w:eastAsia="es-MX"/>
      </w:rPr>
      <w:drawing>
        <wp:inline distT="0" distB="0" distL="0" distR="0" wp14:anchorId="66FCFE8D" wp14:editId="12BE5692">
          <wp:extent cx="694503" cy="90000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45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</w:t>
    </w:r>
    <w:r>
      <w:tab/>
    </w:r>
  </w:p>
  <w:p w:rsidR="00BD6056" w:rsidRPr="00D776C1" w:rsidRDefault="00BD6056" w:rsidP="004856F7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EA"/>
    <w:multiLevelType w:val="hybridMultilevel"/>
    <w:tmpl w:val="3B102C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E0A"/>
    <w:multiLevelType w:val="hybridMultilevel"/>
    <w:tmpl w:val="4B4C0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B16"/>
    <w:multiLevelType w:val="hybridMultilevel"/>
    <w:tmpl w:val="4E0EDC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7E51"/>
    <w:multiLevelType w:val="hybridMultilevel"/>
    <w:tmpl w:val="7E086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439E"/>
    <w:multiLevelType w:val="hybridMultilevel"/>
    <w:tmpl w:val="713EE3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6B79"/>
    <w:multiLevelType w:val="hybridMultilevel"/>
    <w:tmpl w:val="C38A28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D67"/>
    <w:multiLevelType w:val="hybridMultilevel"/>
    <w:tmpl w:val="AED24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3710"/>
    <w:multiLevelType w:val="hybridMultilevel"/>
    <w:tmpl w:val="4A2AC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2451"/>
    <w:multiLevelType w:val="hybridMultilevel"/>
    <w:tmpl w:val="CB5064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F4FD3"/>
    <w:multiLevelType w:val="hybridMultilevel"/>
    <w:tmpl w:val="1528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C5A"/>
    <w:multiLevelType w:val="hybridMultilevel"/>
    <w:tmpl w:val="2C645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3375"/>
    <w:multiLevelType w:val="hybridMultilevel"/>
    <w:tmpl w:val="EA26761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FA5C0A"/>
    <w:multiLevelType w:val="hybridMultilevel"/>
    <w:tmpl w:val="816EB8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744"/>
    <w:rsid w:val="0001113A"/>
    <w:rsid w:val="00024A29"/>
    <w:rsid w:val="00037B33"/>
    <w:rsid w:val="00077F6C"/>
    <w:rsid w:val="00080F81"/>
    <w:rsid w:val="00087E0B"/>
    <w:rsid w:val="000C116B"/>
    <w:rsid w:val="000D5F75"/>
    <w:rsid w:val="000F3138"/>
    <w:rsid w:val="00113308"/>
    <w:rsid w:val="00167E60"/>
    <w:rsid w:val="001910B1"/>
    <w:rsid w:val="00197486"/>
    <w:rsid w:val="001C16A4"/>
    <w:rsid w:val="001C7554"/>
    <w:rsid w:val="001E5205"/>
    <w:rsid w:val="001F684A"/>
    <w:rsid w:val="00205827"/>
    <w:rsid w:val="0022183A"/>
    <w:rsid w:val="00225D6A"/>
    <w:rsid w:val="002678FE"/>
    <w:rsid w:val="0028128B"/>
    <w:rsid w:val="002D5DBA"/>
    <w:rsid w:val="002F3A6B"/>
    <w:rsid w:val="0030711D"/>
    <w:rsid w:val="00335B02"/>
    <w:rsid w:val="00343BFE"/>
    <w:rsid w:val="0037671F"/>
    <w:rsid w:val="00386753"/>
    <w:rsid w:val="003E3743"/>
    <w:rsid w:val="003E5BBF"/>
    <w:rsid w:val="00434831"/>
    <w:rsid w:val="004856F7"/>
    <w:rsid w:val="004C02E3"/>
    <w:rsid w:val="00513222"/>
    <w:rsid w:val="00564E91"/>
    <w:rsid w:val="00582720"/>
    <w:rsid w:val="00590354"/>
    <w:rsid w:val="005C6B60"/>
    <w:rsid w:val="005D3144"/>
    <w:rsid w:val="00614E4F"/>
    <w:rsid w:val="0061654F"/>
    <w:rsid w:val="00657003"/>
    <w:rsid w:val="00672B01"/>
    <w:rsid w:val="006742BF"/>
    <w:rsid w:val="006A7A21"/>
    <w:rsid w:val="007331DB"/>
    <w:rsid w:val="00760744"/>
    <w:rsid w:val="00764284"/>
    <w:rsid w:val="0078196D"/>
    <w:rsid w:val="00785A1D"/>
    <w:rsid w:val="00795AB6"/>
    <w:rsid w:val="007A3E39"/>
    <w:rsid w:val="007C101A"/>
    <w:rsid w:val="007C1D6C"/>
    <w:rsid w:val="00803037"/>
    <w:rsid w:val="00812D40"/>
    <w:rsid w:val="0084036E"/>
    <w:rsid w:val="00876D61"/>
    <w:rsid w:val="008A4C6D"/>
    <w:rsid w:val="008B3FF9"/>
    <w:rsid w:val="008D3499"/>
    <w:rsid w:val="008D3959"/>
    <w:rsid w:val="008E3D7C"/>
    <w:rsid w:val="00915181"/>
    <w:rsid w:val="009364CA"/>
    <w:rsid w:val="009366F7"/>
    <w:rsid w:val="00983A76"/>
    <w:rsid w:val="00985076"/>
    <w:rsid w:val="009859CC"/>
    <w:rsid w:val="00A05848"/>
    <w:rsid w:val="00A10328"/>
    <w:rsid w:val="00A10651"/>
    <w:rsid w:val="00A12DC3"/>
    <w:rsid w:val="00A20653"/>
    <w:rsid w:val="00A32AA8"/>
    <w:rsid w:val="00A67A88"/>
    <w:rsid w:val="00A931D5"/>
    <w:rsid w:val="00AA63A9"/>
    <w:rsid w:val="00AB53E0"/>
    <w:rsid w:val="00AD6D7F"/>
    <w:rsid w:val="00B1513C"/>
    <w:rsid w:val="00B33955"/>
    <w:rsid w:val="00B53653"/>
    <w:rsid w:val="00B92785"/>
    <w:rsid w:val="00B94472"/>
    <w:rsid w:val="00B956B1"/>
    <w:rsid w:val="00B97BBC"/>
    <w:rsid w:val="00BA0C91"/>
    <w:rsid w:val="00BB6259"/>
    <w:rsid w:val="00BB7087"/>
    <w:rsid w:val="00BD18F5"/>
    <w:rsid w:val="00BD6056"/>
    <w:rsid w:val="00C17E36"/>
    <w:rsid w:val="00C673C0"/>
    <w:rsid w:val="00CA07F8"/>
    <w:rsid w:val="00CB69C8"/>
    <w:rsid w:val="00CD3DB8"/>
    <w:rsid w:val="00CD604B"/>
    <w:rsid w:val="00D077B0"/>
    <w:rsid w:val="00D1228D"/>
    <w:rsid w:val="00D16268"/>
    <w:rsid w:val="00D20F95"/>
    <w:rsid w:val="00D215C5"/>
    <w:rsid w:val="00D41719"/>
    <w:rsid w:val="00D64F38"/>
    <w:rsid w:val="00D67F66"/>
    <w:rsid w:val="00D72A67"/>
    <w:rsid w:val="00D776C1"/>
    <w:rsid w:val="00D77F3D"/>
    <w:rsid w:val="00DA6485"/>
    <w:rsid w:val="00DA76E4"/>
    <w:rsid w:val="00DD0C1B"/>
    <w:rsid w:val="00DD4842"/>
    <w:rsid w:val="00DE6683"/>
    <w:rsid w:val="00DF7507"/>
    <w:rsid w:val="00E00B02"/>
    <w:rsid w:val="00E517FA"/>
    <w:rsid w:val="00E609A6"/>
    <w:rsid w:val="00E65905"/>
    <w:rsid w:val="00E82689"/>
    <w:rsid w:val="00EB5B51"/>
    <w:rsid w:val="00F04EEF"/>
    <w:rsid w:val="00F33F7A"/>
    <w:rsid w:val="00F36E3B"/>
    <w:rsid w:val="00F42C2D"/>
    <w:rsid w:val="00F5657B"/>
    <w:rsid w:val="00F56DBF"/>
    <w:rsid w:val="00F700C5"/>
    <w:rsid w:val="00F8211E"/>
    <w:rsid w:val="00F84C7F"/>
    <w:rsid w:val="00FD509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12745"/>
  <w15:docId w15:val="{A78B9637-2C18-4AFA-81E1-58E9224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6F7"/>
  </w:style>
  <w:style w:type="paragraph" w:styleId="Piedepgina">
    <w:name w:val="footer"/>
    <w:basedOn w:val="Normal"/>
    <w:link w:val="PiedepginaCar"/>
    <w:uiPriority w:val="99"/>
    <w:unhideWhenUsed/>
    <w:rsid w:val="00485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6F7"/>
  </w:style>
  <w:style w:type="table" w:styleId="Tablaconcuadrcula">
    <w:name w:val="Table Grid"/>
    <w:basedOn w:val="Tablanormal"/>
    <w:uiPriority w:val="39"/>
    <w:rsid w:val="00F4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4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8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0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7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6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26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m.mx/url?sa=i&amp;rct=j&amp;q=&amp;esrc=s&amp;source=images&amp;cd=&amp;cad=rja&amp;uact=8&amp;ved=0ahUKEwiXrNeRxILNAhWBy4MKHRq_AKYQjRwIBw&amp;url=http://www.estudiojuridicolingsantos.com/2012/02/esquema-de-elaboracion-de-resumenes.html&amp;bvm=bv.123325700,d.amc&amp;psig=AFQjCNGWCNrtghqwVXyFh6fDfVhHkuvR3Q&amp;ust=14647228465845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C9D5-6563-470F-B8D1-C5A3918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SUBIETA</dc:creator>
  <cp:keywords/>
  <dc:description/>
  <cp:lastModifiedBy>USUARIO</cp:lastModifiedBy>
  <cp:revision>25</cp:revision>
  <cp:lastPrinted>2017-08-23T15:45:00Z</cp:lastPrinted>
  <dcterms:created xsi:type="dcterms:W3CDTF">2017-05-23T14:20:00Z</dcterms:created>
  <dcterms:modified xsi:type="dcterms:W3CDTF">2018-01-04T20:22:00Z</dcterms:modified>
</cp:coreProperties>
</file>